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www.facebook.com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www.goo.gl/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www.apple.com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41.8181818181818" w:lineRule="auto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Some customers have postponed purchases over the last few months, but Abu Dhabi -- capital of the United Arab Emirates -- is still home to the luxury automaker's busiest dealership in the world, Rolls-Royce CEO Torsten Muller-Otvos told CNNMoney.</w:t>
      </w:r>
    </w:p>
    <w:p w:rsidR="00000000" w:rsidDel="00000000" w:rsidP="00000000" w:rsidRDefault="00000000" w:rsidRPr="00000000">
      <w:pPr>
        <w:spacing w:line="441.8181818181818" w:lineRule="auto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And he believes the boom that made the Middle East the company's second most important market will continue.</w:t>
      </w:r>
    </w:p>
    <w:p w:rsidR="00000000" w:rsidDel="00000000" w:rsidP="00000000" w:rsidRDefault="00000000" w:rsidRPr="00000000">
      <w:pPr>
        <w:spacing w:line="441.8181818181818" w:lineRule="auto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"The market is a little more challenging but I think the mid and long term perspectives for this area are stunning," Muller-Otvos said. "Five or six years ago, nobody I've met here would have ever thought that the Middle East would be the second largest region after the United States."</w:t>
      </w:r>
    </w:p>
    <w:p w:rsidR="00000000" w:rsidDel="00000000" w:rsidP="00000000" w:rsidRDefault="00000000" w:rsidRPr="00000000">
      <w:pPr>
        <w:spacing w:line="441.8181818181818" w:lineRule="auto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The Middle East now accounts for about a quarter of global Rolls-Royce sales.</w:t>
      </w:r>
    </w:p>
    <w:p w:rsidR="00000000" w:rsidDel="00000000" w:rsidP="00000000" w:rsidRDefault="00000000" w:rsidRPr="00000000">
      <w:pPr>
        <w:spacing w:line="441.8181818181818" w:lineRule="auto"/>
        <w:contextualSpacing w:val="0"/>
      </w:pPr>
      <w:r w:rsidDel="00000000" w:rsidR="00000000" w:rsidRPr="00000000">
        <w:rPr>
          <w:sz w:val="27"/>
          <w:szCs w:val="27"/>
          <w:rtl w:val="0"/>
        </w:rPr>
        <w:t xml:space="preserve">Many economies in the region, particularly those in the Gulf, rely heavily on oil revenue and a sharp drop in oil prices has sent shock waves across the region. Generous fuel and food subsidies have been slashed, new taxes introduced and social benefits axed.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acebook.com" TargetMode="External"/><Relationship Id="rId6" Type="http://schemas.openxmlformats.org/officeDocument/2006/relationships/hyperlink" Target="http://www.apple.com" TargetMode="External"/></Relationships>
</file>