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68"/>
        <w:gridCol w:w="5571"/>
      </w:tblGrid>
      <w:tr w:rsidR="00623E52" w:rsidRPr="000B3FFA" w:rsidTr="00623E52">
        <w:tc>
          <w:tcPr>
            <w:tcW w:w="4068" w:type="dxa"/>
          </w:tcPr>
          <w:p w:rsidR="00623E52" w:rsidRPr="000B3FFA" w:rsidRDefault="00E87D7A" w:rsidP="00623E52">
            <w:pPr>
              <w:rPr>
                <w:color w:val="000000"/>
              </w:rPr>
            </w:pPr>
            <w:r>
              <w:rPr>
                <w:color w:val="000000"/>
              </w:rPr>
              <w:t>.</w:t>
            </w:r>
            <w:r w:rsidR="002327AC" w:rsidRPr="000B3FFA">
              <w:rPr>
                <w:noProof/>
                <w:color w:val="000000"/>
              </w:rPr>
              <w:drawing>
                <wp:inline distT="0" distB="0" distL="0" distR="0" wp14:anchorId="710834FF" wp14:editId="62E61DFC">
                  <wp:extent cx="2042160" cy="858545"/>
                  <wp:effectExtent l="0" t="0" r="0" b="0"/>
                  <wp:docPr id="1" name="Picture 1" descr="keyfacts_black_R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facts_black_R_hig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564" cy="859976"/>
                          </a:xfrm>
                          <a:prstGeom prst="rect">
                            <a:avLst/>
                          </a:prstGeom>
                          <a:noFill/>
                          <a:ln>
                            <a:noFill/>
                          </a:ln>
                        </pic:spPr>
                      </pic:pic>
                    </a:graphicData>
                  </a:graphic>
                </wp:inline>
              </w:drawing>
            </w:r>
          </w:p>
        </w:tc>
        <w:tc>
          <w:tcPr>
            <w:tcW w:w="5571" w:type="dxa"/>
            <w:vAlign w:val="center"/>
          </w:tcPr>
          <w:p w:rsidR="00623E52" w:rsidRPr="000B3FFA" w:rsidRDefault="00623E52" w:rsidP="00E02EBC">
            <w:pPr>
              <w:rPr>
                <w:b/>
                <w:i/>
                <w:color w:val="000000"/>
                <w:sz w:val="44"/>
                <w:szCs w:val="44"/>
              </w:rPr>
            </w:pPr>
            <w:r w:rsidRPr="000B3FFA">
              <w:rPr>
                <w:b/>
                <w:i/>
                <w:sz w:val="44"/>
                <w:szCs w:val="44"/>
              </w:rPr>
              <w:t>about our services and costs</w:t>
            </w:r>
          </w:p>
        </w:tc>
      </w:tr>
      <w:tr w:rsidR="00623E52" w:rsidRPr="000B3FFA" w:rsidTr="00623E52">
        <w:tc>
          <w:tcPr>
            <w:tcW w:w="4068" w:type="dxa"/>
          </w:tcPr>
          <w:p w:rsidR="00623E52" w:rsidRPr="000B3FFA" w:rsidRDefault="002327AC" w:rsidP="00623E52">
            <w:pPr>
              <w:pStyle w:val="Subtitle"/>
              <w:spacing w:before="60" w:after="60"/>
              <w:jc w:val="left"/>
              <w:rPr>
                <w:szCs w:val="24"/>
              </w:rPr>
            </w:pPr>
            <w:r w:rsidRPr="000B3FFA">
              <w:rPr>
                <w:noProof/>
                <w:szCs w:val="24"/>
              </w:rPr>
              <w:drawing>
                <wp:inline distT="0" distB="0" distL="0" distR="0" wp14:anchorId="3119366C" wp14:editId="2F4999F6">
                  <wp:extent cx="2042160" cy="686392"/>
                  <wp:effectExtent l="0" t="0" r="0" b="0"/>
                  <wp:docPr id="2" name="Picture 2" descr="Custod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todia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3693" cy="686907"/>
                          </a:xfrm>
                          <a:prstGeom prst="rect">
                            <a:avLst/>
                          </a:prstGeom>
                          <a:noFill/>
                          <a:ln>
                            <a:noFill/>
                          </a:ln>
                        </pic:spPr>
                      </pic:pic>
                    </a:graphicData>
                  </a:graphic>
                </wp:inline>
              </w:drawing>
            </w:r>
          </w:p>
        </w:tc>
        <w:tc>
          <w:tcPr>
            <w:tcW w:w="5571" w:type="dxa"/>
          </w:tcPr>
          <w:p w:rsidR="00623E52" w:rsidRPr="00F0642A" w:rsidRDefault="00623E52" w:rsidP="00623E52">
            <w:pPr>
              <w:pStyle w:val="Subtitle"/>
              <w:spacing w:before="60" w:after="60"/>
              <w:jc w:val="right"/>
              <w:rPr>
                <w:color w:val="262626" w:themeColor="text1" w:themeTint="D9"/>
              </w:rPr>
            </w:pPr>
            <w:smartTag w:uri="urn:schemas-microsoft-com:office:smarttags" w:element="City">
              <w:smartTag w:uri="urn:schemas-microsoft-com:office:smarttags" w:element="place">
                <w:r w:rsidRPr="00F0642A">
                  <w:rPr>
                    <w:color w:val="262626" w:themeColor="text1" w:themeTint="D9"/>
                  </w:rPr>
                  <w:t>Westport</w:t>
                </w:r>
              </w:smartTag>
            </w:smartTag>
            <w:r w:rsidRPr="00F0642A">
              <w:rPr>
                <w:color w:val="262626" w:themeColor="text1" w:themeTint="D9"/>
              </w:rPr>
              <w:t xml:space="preserve"> House</w:t>
            </w:r>
          </w:p>
          <w:p w:rsidR="00623E52" w:rsidRPr="00F0642A" w:rsidRDefault="00623E52" w:rsidP="00623E52">
            <w:pPr>
              <w:pStyle w:val="Subtitle"/>
              <w:spacing w:before="60" w:after="60"/>
              <w:jc w:val="right"/>
              <w:rPr>
                <w:color w:val="262626" w:themeColor="text1" w:themeTint="D9"/>
              </w:rPr>
            </w:pPr>
            <w:r w:rsidRPr="00F0642A">
              <w:rPr>
                <w:color w:val="262626" w:themeColor="text1" w:themeTint="D9"/>
              </w:rPr>
              <w:t>Bentley</w:t>
            </w:r>
          </w:p>
          <w:p w:rsidR="00623E52" w:rsidRPr="00F0642A" w:rsidRDefault="00623E52" w:rsidP="00623E52">
            <w:pPr>
              <w:pStyle w:val="Subtitle"/>
              <w:spacing w:before="60" w:after="60"/>
              <w:jc w:val="right"/>
              <w:rPr>
                <w:color w:val="262626" w:themeColor="text1" w:themeTint="D9"/>
              </w:rPr>
            </w:pPr>
            <w:r w:rsidRPr="00F0642A">
              <w:rPr>
                <w:color w:val="262626" w:themeColor="text1" w:themeTint="D9"/>
              </w:rPr>
              <w:t>Farnham</w:t>
            </w:r>
          </w:p>
          <w:p w:rsidR="00623E52" w:rsidRPr="00F0642A" w:rsidRDefault="00623E52" w:rsidP="00623E52">
            <w:pPr>
              <w:pStyle w:val="Subtitle"/>
              <w:spacing w:before="60" w:after="60"/>
              <w:jc w:val="right"/>
              <w:rPr>
                <w:color w:val="262626" w:themeColor="text1" w:themeTint="D9"/>
              </w:rPr>
            </w:pPr>
            <w:smartTag w:uri="urn:schemas-microsoft-com:office:smarttags" w:element="place">
              <w:r w:rsidRPr="00F0642A">
                <w:rPr>
                  <w:color w:val="262626" w:themeColor="text1" w:themeTint="D9"/>
                </w:rPr>
                <w:t>Surrey</w:t>
              </w:r>
            </w:smartTag>
          </w:p>
          <w:p w:rsidR="00623E52" w:rsidRPr="00F0642A" w:rsidRDefault="00623E52" w:rsidP="00623E52">
            <w:pPr>
              <w:pStyle w:val="Subtitle"/>
              <w:spacing w:before="60" w:after="60"/>
              <w:jc w:val="right"/>
              <w:rPr>
                <w:color w:val="262626" w:themeColor="text1" w:themeTint="D9"/>
              </w:rPr>
            </w:pPr>
            <w:r w:rsidRPr="00F0642A">
              <w:rPr>
                <w:color w:val="262626" w:themeColor="text1" w:themeTint="D9"/>
              </w:rPr>
              <w:t>GU10 5HY</w:t>
            </w:r>
          </w:p>
          <w:p w:rsidR="00711850" w:rsidRPr="000B3FFA" w:rsidRDefault="00711850" w:rsidP="000B3FFA">
            <w:pPr>
              <w:pStyle w:val="Subtitle"/>
              <w:spacing w:before="60" w:after="60"/>
              <w:jc w:val="right"/>
              <w:rPr>
                <w:color w:val="808080"/>
                <w:sz w:val="18"/>
                <w:szCs w:val="18"/>
              </w:rPr>
            </w:pPr>
            <w:r w:rsidRPr="000B3FFA">
              <w:rPr>
                <w:color w:val="999999"/>
                <w:sz w:val="18"/>
                <w:szCs w:val="18"/>
              </w:rPr>
              <w:t>Last updated:</w:t>
            </w:r>
            <w:r w:rsidR="00952C8F">
              <w:rPr>
                <w:color w:val="999999"/>
                <w:sz w:val="18"/>
                <w:szCs w:val="18"/>
              </w:rPr>
              <w:t xml:space="preserve"> RDR 01.06.</w:t>
            </w:r>
            <w:r w:rsidR="00C82163" w:rsidRPr="000B3FFA">
              <w:rPr>
                <w:color w:val="999999"/>
                <w:sz w:val="18"/>
                <w:szCs w:val="18"/>
              </w:rPr>
              <w:t>13</w:t>
            </w:r>
            <w:r w:rsidRPr="000B3FFA">
              <w:rPr>
                <w:color w:val="999999"/>
                <w:sz w:val="18"/>
                <w:szCs w:val="18"/>
              </w:rPr>
              <w:t xml:space="preserve"> </w:t>
            </w:r>
          </w:p>
        </w:tc>
      </w:tr>
    </w:tbl>
    <w:p w:rsidR="00EB1248" w:rsidRPr="000B3FFA" w:rsidRDefault="00EB1248" w:rsidP="009D4970">
      <w:pPr>
        <w:spacing w:before="0" w:after="0"/>
      </w:pPr>
    </w:p>
    <w:p w:rsidR="00EB1248" w:rsidRPr="000B3FFA" w:rsidRDefault="00EB1248" w:rsidP="009D4970">
      <w:pPr>
        <w:spacing w:before="0" w:after="0"/>
      </w:pPr>
    </w:p>
    <w:p w:rsidR="006B0A86" w:rsidRPr="000B3FFA" w:rsidRDefault="006B0A86" w:rsidP="009D4970">
      <w:pPr>
        <w:spacing w:before="0" w:after="0"/>
      </w:pPr>
    </w:p>
    <w:p w:rsidR="00E02EBC" w:rsidRPr="000B3FFA" w:rsidRDefault="00E02EBC" w:rsidP="009D4970">
      <w:pPr>
        <w:spacing w:before="0" w:after="0"/>
      </w:pPr>
    </w:p>
    <w:tbl>
      <w:tblPr>
        <w:tblStyle w:val="TableGri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6"/>
      </w:tblGrid>
      <w:tr w:rsidR="008F1F56" w:rsidRPr="000B3FFA" w:rsidTr="008F1F56">
        <w:tc>
          <w:tcPr>
            <w:tcW w:w="8856" w:type="dxa"/>
          </w:tcPr>
          <w:p w:rsidR="008F1F56" w:rsidRPr="000B3FFA" w:rsidRDefault="008F1F56" w:rsidP="00952C8F">
            <w:pPr>
              <w:spacing w:before="0" w:after="0"/>
              <w:rPr>
                <w:b/>
              </w:rPr>
            </w:pPr>
            <w:r w:rsidRPr="000B3FFA">
              <w:rPr>
                <w:b/>
                <w:color w:val="C00000"/>
              </w:rPr>
              <w:t>1</w:t>
            </w:r>
            <w:r w:rsidRPr="000B3FFA">
              <w:rPr>
                <w:b/>
                <w:color w:val="C00000"/>
              </w:rPr>
              <w:tab/>
              <w:t xml:space="preserve">The Financial </w:t>
            </w:r>
            <w:r w:rsidR="00952C8F">
              <w:rPr>
                <w:b/>
                <w:color w:val="C00000"/>
              </w:rPr>
              <w:t>Conduct Authority (FC</w:t>
            </w:r>
            <w:r w:rsidRPr="000B3FFA">
              <w:rPr>
                <w:b/>
                <w:color w:val="C00000"/>
              </w:rPr>
              <w:t>A)</w:t>
            </w:r>
          </w:p>
        </w:tc>
      </w:tr>
    </w:tbl>
    <w:p w:rsidR="009D4970" w:rsidRPr="000B3FFA" w:rsidRDefault="009D4970" w:rsidP="00211714">
      <w:pPr>
        <w:spacing w:before="0" w:after="0"/>
      </w:pPr>
    </w:p>
    <w:p w:rsidR="00C00C6A" w:rsidRPr="000B3FFA" w:rsidRDefault="00952C8F" w:rsidP="00DE2914">
      <w:pPr>
        <w:spacing w:before="0" w:after="0"/>
        <w:jc w:val="both"/>
        <w:rPr>
          <w:sz w:val="22"/>
        </w:rPr>
      </w:pPr>
      <w:r>
        <w:rPr>
          <w:sz w:val="22"/>
        </w:rPr>
        <w:t>The FC</w:t>
      </w:r>
      <w:r w:rsidR="008F1F56" w:rsidRPr="000B3FFA">
        <w:rPr>
          <w:sz w:val="22"/>
        </w:rPr>
        <w:t xml:space="preserve">A is the independent watchdog that regulates financial services.  This document is designed </w:t>
      </w:r>
      <w:r>
        <w:rPr>
          <w:sz w:val="22"/>
        </w:rPr>
        <w:t>by the FC</w:t>
      </w:r>
      <w:r w:rsidR="008F1F56" w:rsidRPr="000B3FFA">
        <w:rPr>
          <w:sz w:val="22"/>
        </w:rPr>
        <w:t>A to be given to consumers considering buying certain financial products.  You need to read this important document.  It explains the service you are being offered and how you will pay for it.</w:t>
      </w:r>
    </w:p>
    <w:p w:rsidR="00E30EC0" w:rsidRPr="000B3FFA" w:rsidRDefault="00E30EC0" w:rsidP="00DE2914">
      <w:pPr>
        <w:spacing w:before="0" w:after="0"/>
        <w:jc w:val="both"/>
      </w:pPr>
    </w:p>
    <w:p w:rsidR="006B0A86" w:rsidRPr="000B3FFA" w:rsidRDefault="006B0A86" w:rsidP="00DE2914">
      <w:pPr>
        <w:spacing w:before="0" w:after="0"/>
        <w:jc w:val="both"/>
      </w:pPr>
    </w:p>
    <w:p w:rsidR="006B0A86" w:rsidRPr="000B3FFA" w:rsidRDefault="006B0A86" w:rsidP="00DE2914">
      <w:pPr>
        <w:spacing w:before="0" w:after="0"/>
        <w:jc w:val="both"/>
      </w:pPr>
    </w:p>
    <w:p w:rsidR="002327AC" w:rsidRPr="000B3FFA" w:rsidRDefault="002327AC" w:rsidP="00DE2914">
      <w:pPr>
        <w:spacing w:before="0" w:after="0"/>
        <w:jc w:val="both"/>
      </w:pPr>
    </w:p>
    <w:tbl>
      <w:tblPr>
        <w:tblStyle w:val="TableGri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6"/>
      </w:tblGrid>
      <w:tr w:rsidR="008F1F56" w:rsidRPr="000B3FFA" w:rsidTr="008F1F56">
        <w:tc>
          <w:tcPr>
            <w:tcW w:w="8856" w:type="dxa"/>
          </w:tcPr>
          <w:p w:rsidR="008F1F56" w:rsidRPr="000B3FFA" w:rsidRDefault="008F1F56" w:rsidP="00DE2914">
            <w:pPr>
              <w:spacing w:before="0" w:after="0"/>
              <w:jc w:val="both"/>
              <w:rPr>
                <w:b/>
              </w:rPr>
            </w:pPr>
            <w:r w:rsidRPr="000B3FFA">
              <w:rPr>
                <w:b/>
                <w:color w:val="C00000"/>
              </w:rPr>
              <w:t>2</w:t>
            </w:r>
            <w:r w:rsidRPr="000B3FFA">
              <w:rPr>
                <w:b/>
                <w:color w:val="C00000"/>
              </w:rPr>
              <w:tab/>
              <w:t>Whose products do we offer?</w:t>
            </w:r>
          </w:p>
        </w:tc>
      </w:tr>
    </w:tbl>
    <w:p w:rsidR="009D4970" w:rsidRPr="000B3FFA" w:rsidRDefault="009D4970" w:rsidP="00DE2914">
      <w:pPr>
        <w:spacing w:before="0" w:after="0"/>
        <w:jc w:val="both"/>
        <w:rPr>
          <w:b/>
        </w:rPr>
      </w:pPr>
    </w:p>
    <w:p w:rsidR="008F1F56" w:rsidRPr="000B3FFA" w:rsidRDefault="009D4970" w:rsidP="00DE2914">
      <w:pPr>
        <w:spacing w:before="0" w:after="0"/>
        <w:jc w:val="both"/>
      </w:pPr>
      <w:r w:rsidRPr="000B3FFA">
        <w:rPr>
          <w:b/>
        </w:rPr>
        <w:t>Investment</w:t>
      </w:r>
    </w:p>
    <w:p w:rsidR="009D4970" w:rsidRPr="000B3FFA" w:rsidRDefault="009D4970" w:rsidP="00DE2914">
      <w:pPr>
        <w:spacing w:before="0" w:after="0"/>
        <w:jc w:val="both"/>
      </w:pPr>
    </w:p>
    <w:p w:rsidR="009D4970" w:rsidRPr="000B3FFA" w:rsidRDefault="006B0A86" w:rsidP="00DE2914">
      <w:pPr>
        <w:spacing w:before="0" w:after="0"/>
        <w:jc w:val="both"/>
      </w:pPr>
      <w:r w:rsidRPr="000B3FFA">
        <w:t>Please refer to Section 3 of this document.</w:t>
      </w:r>
    </w:p>
    <w:p w:rsidR="006B0A86" w:rsidRPr="000B3FFA" w:rsidRDefault="006B0A86" w:rsidP="00DE2914">
      <w:pPr>
        <w:spacing w:before="0" w:after="0"/>
        <w:jc w:val="both"/>
      </w:pPr>
    </w:p>
    <w:p w:rsidR="002B0EB8" w:rsidRPr="000B3FFA" w:rsidRDefault="002B0EB8" w:rsidP="00DE2914">
      <w:pPr>
        <w:spacing w:before="0" w:after="0"/>
        <w:jc w:val="both"/>
      </w:pPr>
      <w:r w:rsidRPr="000B3FFA">
        <w:rPr>
          <w:b/>
        </w:rPr>
        <w:t>Insurance</w:t>
      </w:r>
    </w:p>
    <w:p w:rsidR="002B0EB8" w:rsidRPr="000B3FFA" w:rsidRDefault="002B0EB8" w:rsidP="00DE2914">
      <w:pPr>
        <w:spacing w:before="0" w:after="0"/>
        <w:jc w:val="both"/>
      </w:pPr>
    </w:p>
    <w:tbl>
      <w:tblPr>
        <w:tblStyle w:val="TableGrid"/>
        <w:tblW w:w="0" w:type="auto"/>
        <w:tblInd w:w="108" w:type="dxa"/>
        <w:tblLook w:val="01E0" w:firstRow="1" w:lastRow="1" w:firstColumn="1" w:lastColumn="1" w:noHBand="0" w:noVBand="0"/>
      </w:tblPr>
      <w:tblGrid>
        <w:gridCol w:w="540"/>
        <w:gridCol w:w="7488"/>
      </w:tblGrid>
      <w:tr w:rsidR="002B0EB8" w:rsidRPr="000B3FFA" w:rsidTr="00211714">
        <w:tc>
          <w:tcPr>
            <w:tcW w:w="540" w:type="dxa"/>
            <w:tcBorders>
              <w:top w:val="single" w:sz="4" w:space="0" w:color="auto"/>
              <w:left w:val="single" w:sz="4" w:space="0" w:color="auto"/>
              <w:bottom w:val="single" w:sz="4" w:space="0" w:color="auto"/>
              <w:right w:val="single" w:sz="4" w:space="0" w:color="auto"/>
            </w:tcBorders>
          </w:tcPr>
          <w:p w:rsidR="002B0EB8" w:rsidRPr="000B3FFA" w:rsidRDefault="00E5550E" w:rsidP="00DE2914">
            <w:pPr>
              <w:spacing w:before="0" w:after="0"/>
              <w:jc w:val="both"/>
            </w:pPr>
            <w:r w:rsidRPr="000B3FFA">
              <w:rPr>
                <w:color w:val="000000"/>
              </w:rPr>
              <w:sym w:font="Wingdings" w:char="F0FC"/>
            </w:r>
          </w:p>
        </w:tc>
        <w:tc>
          <w:tcPr>
            <w:tcW w:w="7488" w:type="dxa"/>
            <w:vMerge w:val="restart"/>
            <w:tcBorders>
              <w:top w:val="nil"/>
              <w:left w:val="single" w:sz="4" w:space="0" w:color="auto"/>
              <w:right w:val="nil"/>
            </w:tcBorders>
          </w:tcPr>
          <w:p w:rsidR="002B0EB8" w:rsidRPr="000B3FFA" w:rsidRDefault="002B0EB8" w:rsidP="00DE2914">
            <w:pPr>
              <w:spacing w:before="0" w:after="0"/>
              <w:jc w:val="both"/>
              <w:rPr>
                <w:b/>
                <w:sz w:val="22"/>
              </w:rPr>
            </w:pPr>
            <w:r w:rsidRPr="000B3FFA">
              <w:rPr>
                <w:b/>
                <w:sz w:val="22"/>
              </w:rPr>
              <w:t xml:space="preserve">We offer products from a range of insurers </w:t>
            </w:r>
          </w:p>
        </w:tc>
      </w:tr>
      <w:tr w:rsidR="002B0EB8" w:rsidRPr="000B3FFA" w:rsidTr="00211714">
        <w:tc>
          <w:tcPr>
            <w:tcW w:w="540" w:type="dxa"/>
            <w:tcBorders>
              <w:top w:val="single" w:sz="4" w:space="0" w:color="auto"/>
              <w:left w:val="nil"/>
              <w:bottom w:val="nil"/>
              <w:right w:val="nil"/>
            </w:tcBorders>
          </w:tcPr>
          <w:p w:rsidR="002B0EB8" w:rsidRPr="000B3FFA" w:rsidRDefault="002B0EB8" w:rsidP="00DE2914">
            <w:pPr>
              <w:spacing w:before="0" w:after="0"/>
              <w:jc w:val="both"/>
            </w:pPr>
          </w:p>
        </w:tc>
        <w:tc>
          <w:tcPr>
            <w:tcW w:w="7488" w:type="dxa"/>
            <w:vMerge/>
            <w:tcBorders>
              <w:left w:val="nil"/>
              <w:bottom w:val="nil"/>
              <w:right w:val="nil"/>
            </w:tcBorders>
          </w:tcPr>
          <w:p w:rsidR="002B0EB8" w:rsidRPr="000B3FFA" w:rsidRDefault="002B0EB8" w:rsidP="00DE2914">
            <w:pPr>
              <w:spacing w:before="0" w:after="0"/>
              <w:jc w:val="both"/>
            </w:pPr>
          </w:p>
        </w:tc>
      </w:tr>
      <w:tr w:rsidR="002B0EB8" w:rsidRPr="000B3FFA" w:rsidTr="00211714">
        <w:tc>
          <w:tcPr>
            <w:tcW w:w="540" w:type="dxa"/>
            <w:tcBorders>
              <w:top w:val="single" w:sz="4" w:space="0" w:color="auto"/>
              <w:left w:val="single" w:sz="4" w:space="0" w:color="auto"/>
              <w:bottom w:val="single" w:sz="4" w:space="0" w:color="auto"/>
              <w:right w:val="single" w:sz="4" w:space="0" w:color="auto"/>
            </w:tcBorders>
          </w:tcPr>
          <w:p w:rsidR="002B0EB8" w:rsidRPr="000B3FFA" w:rsidRDefault="002B0EB8" w:rsidP="00DE2914">
            <w:pPr>
              <w:spacing w:before="0" w:after="0"/>
              <w:jc w:val="both"/>
            </w:pPr>
          </w:p>
        </w:tc>
        <w:tc>
          <w:tcPr>
            <w:tcW w:w="7488" w:type="dxa"/>
            <w:vMerge w:val="restart"/>
            <w:tcBorders>
              <w:top w:val="nil"/>
              <w:left w:val="single" w:sz="4" w:space="0" w:color="auto"/>
              <w:right w:val="nil"/>
            </w:tcBorders>
          </w:tcPr>
          <w:p w:rsidR="002B0EB8" w:rsidRPr="000B3FFA" w:rsidRDefault="002B0EB8" w:rsidP="00DE2914">
            <w:pPr>
              <w:spacing w:before="0" w:after="0"/>
              <w:jc w:val="both"/>
              <w:rPr>
                <w:sz w:val="22"/>
              </w:rPr>
            </w:pPr>
            <w:r w:rsidRPr="000B3FFA">
              <w:rPr>
                <w:sz w:val="22"/>
              </w:rPr>
              <w:t xml:space="preserve">We only offer products from a limited number of insurers </w:t>
            </w:r>
          </w:p>
        </w:tc>
      </w:tr>
      <w:tr w:rsidR="002B0EB8" w:rsidRPr="000B3FFA" w:rsidTr="00211714">
        <w:tc>
          <w:tcPr>
            <w:tcW w:w="540" w:type="dxa"/>
            <w:tcBorders>
              <w:top w:val="single" w:sz="4" w:space="0" w:color="auto"/>
              <w:left w:val="nil"/>
              <w:bottom w:val="nil"/>
              <w:right w:val="nil"/>
            </w:tcBorders>
          </w:tcPr>
          <w:p w:rsidR="002B0EB8" w:rsidRPr="000B3FFA" w:rsidRDefault="002B0EB8" w:rsidP="00DE2914">
            <w:pPr>
              <w:spacing w:before="0" w:after="0"/>
              <w:jc w:val="both"/>
            </w:pPr>
          </w:p>
        </w:tc>
        <w:tc>
          <w:tcPr>
            <w:tcW w:w="7488" w:type="dxa"/>
            <w:vMerge/>
            <w:tcBorders>
              <w:left w:val="nil"/>
              <w:bottom w:val="nil"/>
              <w:right w:val="nil"/>
            </w:tcBorders>
          </w:tcPr>
          <w:p w:rsidR="002B0EB8" w:rsidRPr="000B3FFA" w:rsidRDefault="002B0EB8" w:rsidP="00DE2914">
            <w:pPr>
              <w:spacing w:before="0" w:after="0"/>
              <w:jc w:val="both"/>
            </w:pPr>
          </w:p>
        </w:tc>
      </w:tr>
      <w:tr w:rsidR="002B0EB8" w:rsidRPr="000B3FFA" w:rsidTr="00211714">
        <w:tc>
          <w:tcPr>
            <w:tcW w:w="540" w:type="dxa"/>
            <w:tcBorders>
              <w:top w:val="single" w:sz="4" w:space="0" w:color="auto"/>
              <w:left w:val="single" w:sz="4" w:space="0" w:color="auto"/>
              <w:bottom w:val="single" w:sz="4" w:space="0" w:color="auto"/>
              <w:right w:val="single" w:sz="4" w:space="0" w:color="auto"/>
            </w:tcBorders>
          </w:tcPr>
          <w:p w:rsidR="002B0EB8" w:rsidRPr="000B3FFA" w:rsidRDefault="002B0EB8" w:rsidP="00DE2914">
            <w:pPr>
              <w:spacing w:before="0" w:after="0"/>
              <w:jc w:val="both"/>
            </w:pPr>
          </w:p>
        </w:tc>
        <w:tc>
          <w:tcPr>
            <w:tcW w:w="7488" w:type="dxa"/>
            <w:vMerge w:val="restart"/>
            <w:tcBorders>
              <w:top w:val="nil"/>
              <w:left w:val="single" w:sz="4" w:space="0" w:color="auto"/>
              <w:right w:val="nil"/>
            </w:tcBorders>
          </w:tcPr>
          <w:p w:rsidR="002B0EB8" w:rsidRPr="000B3FFA" w:rsidRDefault="002B0EB8" w:rsidP="00DE2914">
            <w:pPr>
              <w:spacing w:before="0" w:after="0"/>
              <w:jc w:val="both"/>
              <w:rPr>
                <w:sz w:val="22"/>
              </w:rPr>
            </w:pPr>
            <w:r w:rsidRPr="000B3FFA">
              <w:rPr>
                <w:sz w:val="22"/>
              </w:rPr>
              <w:t>We only offer products from a single insurer</w:t>
            </w:r>
          </w:p>
        </w:tc>
      </w:tr>
      <w:tr w:rsidR="002B0EB8" w:rsidRPr="000B3FFA" w:rsidTr="00211714">
        <w:tc>
          <w:tcPr>
            <w:tcW w:w="540" w:type="dxa"/>
            <w:tcBorders>
              <w:top w:val="single" w:sz="4" w:space="0" w:color="auto"/>
              <w:left w:val="nil"/>
              <w:bottom w:val="nil"/>
              <w:right w:val="nil"/>
            </w:tcBorders>
          </w:tcPr>
          <w:p w:rsidR="002B0EB8" w:rsidRPr="000B3FFA" w:rsidRDefault="002B0EB8" w:rsidP="00DE2914">
            <w:pPr>
              <w:spacing w:before="0" w:after="0"/>
              <w:jc w:val="both"/>
            </w:pPr>
          </w:p>
        </w:tc>
        <w:tc>
          <w:tcPr>
            <w:tcW w:w="7488" w:type="dxa"/>
            <w:vMerge/>
            <w:tcBorders>
              <w:left w:val="nil"/>
              <w:bottom w:val="nil"/>
              <w:right w:val="nil"/>
            </w:tcBorders>
          </w:tcPr>
          <w:p w:rsidR="002B0EB8" w:rsidRPr="000B3FFA" w:rsidRDefault="002B0EB8" w:rsidP="00DE2914">
            <w:pPr>
              <w:spacing w:before="0" w:after="0"/>
              <w:jc w:val="both"/>
            </w:pPr>
          </w:p>
        </w:tc>
      </w:tr>
    </w:tbl>
    <w:p w:rsidR="002327AC" w:rsidRPr="000B3FFA" w:rsidRDefault="002327AC" w:rsidP="00DE2914">
      <w:pPr>
        <w:spacing w:before="0" w:after="0"/>
        <w:jc w:val="both"/>
      </w:pPr>
    </w:p>
    <w:p w:rsidR="00E02EBC" w:rsidRPr="000B3FFA" w:rsidRDefault="00E02EBC" w:rsidP="00DE2914">
      <w:pPr>
        <w:spacing w:before="0" w:after="0"/>
        <w:jc w:val="both"/>
      </w:pPr>
    </w:p>
    <w:p w:rsidR="006B0A86" w:rsidRPr="000B3FFA" w:rsidRDefault="006B0A86" w:rsidP="00DE2914">
      <w:pPr>
        <w:spacing w:before="0" w:after="0"/>
        <w:jc w:val="both"/>
      </w:pPr>
    </w:p>
    <w:p w:rsidR="006B0A86" w:rsidRPr="000B3FFA" w:rsidRDefault="006B0A86" w:rsidP="00DE2914">
      <w:pPr>
        <w:spacing w:before="0" w:after="0"/>
        <w:jc w:val="both"/>
      </w:pPr>
    </w:p>
    <w:p w:rsidR="00C82163" w:rsidRPr="000B3FFA" w:rsidRDefault="00C82163" w:rsidP="00DE2914">
      <w:pPr>
        <w:spacing w:before="0" w:after="0"/>
        <w:jc w:val="both"/>
      </w:pPr>
    </w:p>
    <w:tbl>
      <w:tblPr>
        <w:tblStyle w:val="TableGri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6"/>
      </w:tblGrid>
      <w:tr w:rsidR="004B39F7" w:rsidRPr="000B3FFA" w:rsidTr="004B39F7">
        <w:tc>
          <w:tcPr>
            <w:tcW w:w="8856" w:type="dxa"/>
          </w:tcPr>
          <w:p w:rsidR="004B39F7" w:rsidRPr="000B3FFA" w:rsidRDefault="004B39F7" w:rsidP="00DE2914">
            <w:pPr>
              <w:spacing w:before="0" w:after="0"/>
              <w:jc w:val="both"/>
              <w:rPr>
                <w:b/>
                <w:color w:val="C00000"/>
              </w:rPr>
            </w:pPr>
            <w:r w:rsidRPr="000B3FFA">
              <w:rPr>
                <w:b/>
                <w:color w:val="C00000"/>
              </w:rPr>
              <w:lastRenderedPageBreak/>
              <w:t>3</w:t>
            </w:r>
            <w:r w:rsidRPr="000B3FFA">
              <w:rPr>
                <w:b/>
                <w:color w:val="C00000"/>
              </w:rPr>
              <w:tab/>
              <w:t xml:space="preserve">Which service will we provide you with? </w:t>
            </w:r>
          </w:p>
        </w:tc>
      </w:tr>
    </w:tbl>
    <w:p w:rsidR="004B39F7" w:rsidRPr="000B3FFA" w:rsidRDefault="004B39F7" w:rsidP="00DE2914">
      <w:pPr>
        <w:spacing w:before="0" w:after="0"/>
        <w:jc w:val="both"/>
        <w:rPr>
          <w:b/>
        </w:rPr>
      </w:pPr>
    </w:p>
    <w:p w:rsidR="004B39F7" w:rsidRPr="000B3FFA" w:rsidRDefault="004B39F7" w:rsidP="00DE2914">
      <w:pPr>
        <w:spacing w:before="0" w:after="0"/>
        <w:jc w:val="both"/>
      </w:pPr>
      <w:r w:rsidRPr="000B3FFA">
        <w:rPr>
          <w:b/>
        </w:rPr>
        <w:t>Investment</w:t>
      </w:r>
    </w:p>
    <w:p w:rsidR="00002AE6" w:rsidRPr="000B3FFA" w:rsidRDefault="00002AE6" w:rsidP="00DE2914">
      <w:pPr>
        <w:spacing w:before="0" w:after="0"/>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7488"/>
      </w:tblGrid>
      <w:tr w:rsidR="004B39F7" w:rsidRPr="000B3FFA" w:rsidTr="00211714">
        <w:tc>
          <w:tcPr>
            <w:tcW w:w="540" w:type="dxa"/>
            <w:tcBorders>
              <w:top w:val="single" w:sz="4" w:space="0" w:color="auto"/>
              <w:left w:val="single" w:sz="4" w:space="0" w:color="auto"/>
              <w:bottom w:val="single" w:sz="4" w:space="0" w:color="auto"/>
              <w:right w:val="single" w:sz="4" w:space="0" w:color="auto"/>
            </w:tcBorders>
          </w:tcPr>
          <w:p w:rsidR="004B39F7" w:rsidRPr="000B3FFA" w:rsidRDefault="00F9155C" w:rsidP="00DE2914">
            <w:pPr>
              <w:spacing w:before="0" w:after="0"/>
              <w:jc w:val="both"/>
            </w:pPr>
            <w:r w:rsidRPr="000B3FFA">
              <w:rPr>
                <w:color w:val="000000"/>
              </w:rPr>
              <w:sym w:font="Wingdings" w:char="F0FC"/>
            </w:r>
          </w:p>
        </w:tc>
        <w:tc>
          <w:tcPr>
            <w:tcW w:w="7488" w:type="dxa"/>
            <w:vMerge w:val="restart"/>
            <w:tcBorders>
              <w:left w:val="single" w:sz="4" w:space="0" w:color="auto"/>
            </w:tcBorders>
          </w:tcPr>
          <w:p w:rsidR="004B39F7" w:rsidRPr="000B3FFA" w:rsidRDefault="00C82163" w:rsidP="00DE2914">
            <w:pPr>
              <w:spacing w:before="0" w:after="0"/>
              <w:jc w:val="both"/>
              <w:rPr>
                <w:b/>
                <w:sz w:val="22"/>
              </w:rPr>
            </w:pPr>
            <w:r w:rsidRPr="000B3FFA">
              <w:rPr>
                <w:b/>
                <w:sz w:val="22"/>
                <w:u w:val="single"/>
              </w:rPr>
              <w:t>Independent advice</w:t>
            </w:r>
            <w:r w:rsidRPr="000B3FFA">
              <w:rPr>
                <w:b/>
                <w:sz w:val="22"/>
              </w:rPr>
              <w:t xml:space="preserve"> -  We will advise and make a recommendation for you after we have assessed your needs.  Our recommendation will be based on a comprehensive and fair analysis of the market.</w:t>
            </w:r>
          </w:p>
        </w:tc>
      </w:tr>
      <w:tr w:rsidR="004B39F7" w:rsidRPr="000B3FFA" w:rsidTr="00211714">
        <w:tc>
          <w:tcPr>
            <w:tcW w:w="540" w:type="dxa"/>
            <w:tcBorders>
              <w:top w:val="single" w:sz="4" w:space="0" w:color="auto"/>
            </w:tcBorders>
          </w:tcPr>
          <w:p w:rsidR="004B39F7" w:rsidRPr="000B3FFA" w:rsidRDefault="004B39F7" w:rsidP="00DE2914">
            <w:pPr>
              <w:spacing w:before="0" w:after="0"/>
              <w:jc w:val="both"/>
            </w:pPr>
          </w:p>
        </w:tc>
        <w:tc>
          <w:tcPr>
            <w:tcW w:w="7488" w:type="dxa"/>
            <w:vMerge/>
          </w:tcPr>
          <w:p w:rsidR="004B39F7" w:rsidRPr="000B3FFA" w:rsidRDefault="004B39F7" w:rsidP="00DE2914">
            <w:pPr>
              <w:spacing w:before="0" w:after="0"/>
              <w:jc w:val="both"/>
              <w:rPr>
                <w:sz w:val="22"/>
              </w:rPr>
            </w:pPr>
          </w:p>
        </w:tc>
      </w:tr>
      <w:tr w:rsidR="00FF1574" w:rsidRPr="000B3FFA" w:rsidTr="00211714">
        <w:tc>
          <w:tcPr>
            <w:tcW w:w="540" w:type="dxa"/>
            <w:tcBorders>
              <w:top w:val="single" w:sz="4" w:space="0" w:color="auto"/>
              <w:left w:val="single" w:sz="4" w:space="0" w:color="auto"/>
              <w:bottom w:val="single" w:sz="4" w:space="0" w:color="auto"/>
              <w:right w:val="single" w:sz="4" w:space="0" w:color="auto"/>
            </w:tcBorders>
          </w:tcPr>
          <w:p w:rsidR="00FF1574" w:rsidRPr="000B3FFA" w:rsidRDefault="00FF1574" w:rsidP="00DE2914">
            <w:pPr>
              <w:spacing w:before="0" w:after="0"/>
              <w:jc w:val="both"/>
            </w:pPr>
          </w:p>
        </w:tc>
        <w:tc>
          <w:tcPr>
            <w:tcW w:w="7488" w:type="dxa"/>
            <w:vMerge w:val="restart"/>
            <w:tcBorders>
              <w:left w:val="single" w:sz="4" w:space="0" w:color="auto"/>
            </w:tcBorders>
          </w:tcPr>
          <w:p w:rsidR="00FF1574" w:rsidRPr="000B3FFA" w:rsidRDefault="00C82163" w:rsidP="00C82163">
            <w:pPr>
              <w:spacing w:before="0" w:after="0"/>
              <w:jc w:val="both"/>
              <w:rPr>
                <w:sz w:val="22"/>
              </w:rPr>
            </w:pPr>
            <w:r w:rsidRPr="000B3FFA">
              <w:rPr>
                <w:b/>
                <w:sz w:val="22"/>
                <w:u w:val="single"/>
              </w:rPr>
              <w:t>Restricted advice</w:t>
            </w:r>
            <w:r w:rsidRPr="000B3FFA">
              <w:rPr>
                <w:sz w:val="22"/>
              </w:rPr>
              <w:t xml:space="preserve"> -  We will advise and make a recommendation for you after we have assessed your needs.  We only offer advice on limited types of products.  You may ask us for a list of the types of products we offer</w:t>
            </w:r>
          </w:p>
        </w:tc>
      </w:tr>
      <w:tr w:rsidR="00FF1574" w:rsidRPr="000B3FFA" w:rsidTr="00211714">
        <w:tc>
          <w:tcPr>
            <w:tcW w:w="540" w:type="dxa"/>
            <w:tcBorders>
              <w:top w:val="single" w:sz="4" w:space="0" w:color="auto"/>
            </w:tcBorders>
          </w:tcPr>
          <w:p w:rsidR="00FF1574" w:rsidRPr="000B3FFA" w:rsidRDefault="00FF1574" w:rsidP="00DE2914">
            <w:pPr>
              <w:spacing w:before="0" w:after="0"/>
              <w:jc w:val="both"/>
            </w:pPr>
          </w:p>
        </w:tc>
        <w:tc>
          <w:tcPr>
            <w:tcW w:w="7488" w:type="dxa"/>
            <w:vMerge/>
          </w:tcPr>
          <w:p w:rsidR="00FF1574" w:rsidRPr="000B3FFA" w:rsidRDefault="00FF1574" w:rsidP="00DE2914">
            <w:pPr>
              <w:spacing w:before="0" w:after="0"/>
              <w:jc w:val="both"/>
              <w:rPr>
                <w:sz w:val="22"/>
              </w:rPr>
            </w:pPr>
          </w:p>
        </w:tc>
      </w:tr>
      <w:tr w:rsidR="00FF1574" w:rsidRPr="000B3FFA" w:rsidTr="00211714">
        <w:tc>
          <w:tcPr>
            <w:tcW w:w="540" w:type="dxa"/>
            <w:tcBorders>
              <w:top w:val="single" w:sz="4" w:space="0" w:color="auto"/>
              <w:left w:val="single" w:sz="4" w:space="0" w:color="auto"/>
              <w:bottom w:val="single" w:sz="4" w:space="0" w:color="auto"/>
              <w:right w:val="single" w:sz="4" w:space="0" w:color="auto"/>
            </w:tcBorders>
          </w:tcPr>
          <w:p w:rsidR="00FF1574" w:rsidRPr="000B3FFA" w:rsidRDefault="00FF1574" w:rsidP="00DE2914">
            <w:pPr>
              <w:spacing w:before="0" w:after="0"/>
              <w:jc w:val="both"/>
            </w:pPr>
          </w:p>
        </w:tc>
        <w:tc>
          <w:tcPr>
            <w:tcW w:w="7488" w:type="dxa"/>
            <w:vMerge w:val="restart"/>
            <w:tcBorders>
              <w:left w:val="single" w:sz="4" w:space="0" w:color="auto"/>
            </w:tcBorders>
          </w:tcPr>
          <w:p w:rsidR="00FF1574" w:rsidRPr="000B3FFA" w:rsidRDefault="00C82163" w:rsidP="00C82163">
            <w:pPr>
              <w:tabs>
                <w:tab w:val="clear" w:pos="720"/>
              </w:tabs>
              <w:spacing w:before="0" w:after="0"/>
              <w:jc w:val="both"/>
              <w:rPr>
                <w:sz w:val="22"/>
              </w:rPr>
            </w:pPr>
            <w:r w:rsidRPr="000B3FFA">
              <w:rPr>
                <w:b/>
                <w:sz w:val="22"/>
                <w:u w:val="single"/>
              </w:rPr>
              <w:t>No advice</w:t>
            </w:r>
            <w:r w:rsidRPr="000B3FFA">
              <w:rPr>
                <w:sz w:val="22"/>
              </w:rPr>
              <w:t xml:space="preserve"> -  You will not receive advice or a recommendation from us.  We may ask some questions to narrow down the selection of products that we will provide details on.  You will then need to make your own choice about how to proceed.</w:t>
            </w:r>
          </w:p>
        </w:tc>
      </w:tr>
      <w:tr w:rsidR="00FF1574" w:rsidRPr="000B3FFA" w:rsidTr="00211714">
        <w:tc>
          <w:tcPr>
            <w:tcW w:w="540" w:type="dxa"/>
            <w:tcBorders>
              <w:top w:val="single" w:sz="4" w:space="0" w:color="auto"/>
            </w:tcBorders>
          </w:tcPr>
          <w:p w:rsidR="00FF1574" w:rsidRPr="000B3FFA" w:rsidRDefault="00FF1574" w:rsidP="00DE2914">
            <w:pPr>
              <w:spacing w:before="0" w:after="0"/>
              <w:jc w:val="both"/>
            </w:pPr>
          </w:p>
        </w:tc>
        <w:tc>
          <w:tcPr>
            <w:tcW w:w="7488" w:type="dxa"/>
            <w:vMerge/>
          </w:tcPr>
          <w:p w:rsidR="00FF1574" w:rsidRPr="000B3FFA" w:rsidRDefault="00FF1574" w:rsidP="00DE2914">
            <w:pPr>
              <w:spacing w:before="0" w:after="0"/>
              <w:jc w:val="both"/>
              <w:rPr>
                <w:sz w:val="22"/>
              </w:rPr>
            </w:pPr>
          </w:p>
        </w:tc>
      </w:tr>
    </w:tbl>
    <w:p w:rsidR="00FF1574" w:rsidRPr="000B3FFA" w:rsidRDefault="00FF1574" w:rsidP="00DE2914">
      <w:pPr>
        <w:spacing w:before="0" w:after="0"/>
        <w:jc w:val="both"/>
      </w:pPr>
    </w:p>
    <w:p w:rsidR="00181780" w:rsidRPr="000B3FFA" w:rsidRDefault="00181780" w:rsidP="00DE2914">
      <w:pPr>
        <w:spacing w:before="0" w:after="0"/>
        <w:jc w:val="both"/>
      </w:pPr>
      <w:r w:rsidRPr="000B3FFA">
        <w:rPr>
          <w:b/>
        </w:rPr>
        <w:t>Insurance</w:t>
      </w:r>
    </w:p>
    <w:p w:rsidR="00181780" w:rsidRPr="000B3FFA" w:rsidRDefault="00181780" w:rsidP="00DE2914">
      <w:pPr>
        <w:spacing w:before="0" w:after="0"/>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7488"/>
      </w:tblGrid>
      <w:tr w:rsidR="00181780" w:rsidRPr="000B3FFA" w:rsidTr="00211714">
        <w:tc>
          <w:tcPr>
            <w:tcW w:w="540" w:type="dxa"/>
            <w:tcBorders>
              <w:top w:val="single" w:sz="4" w:space="0" w:color="auto"/>
              <w:left w:val="single" w:sz="4" w:space="0" w:color="auto"/>
              <w:bottom w:val="single" w:sz="4" w:space="0" w:color="auto"/>
              <w:right w:val="single" w:sz="4" w:space="0" w:color="auto"/>
            </w:tcBorders>
          </w:tcPr>
          <w:p w:rsidR="00181780" w:rsidRPr="000B3FFA" w:rsidRDefault="00F9155C" w:rsidP="00DE2914">
            <w:pPr>
              <w:spacing w:before="0" w:after="0"/>
              <w:jc w:val="both"/>
            </w:pPr>
            <w:r w:rsidRPr="000B3FFA">
              <w:rPr>
                <w:color w:val="000000"/>
              </w:rPr>
              <w:sym w:font="Wingdings" w:char="F0FC"/>
            </w:r>
          </w:p>
        </w:tc>
        <w:tc>
          <w:tcPr>
            <w:tcW w:w="7488" w:type="dxa"/>
            <w:vMerge w:val="restart"/>
            <w:tcBorders>
              <w:left w:val="single" w:sz="4" w:space="0" w:color="auto"/>
            </w:tcBorders>
          </w:tcPr>
          <w:p w:rsidR="00181780" w:rsidRPr="000B3FFA" w:rsidRDefault="00181780" w:rsidP="00DE2914">
            <w:pPr>
              <w:spacing w:before="0" w:after="0"/>
              <w:jc w:val="both"/>
              <w:rPr>
                <w:b/>
                <w:sz w:val="22"/>
              </w:rPr>
            </w:pPr>
            <w:r w:rsidRPr="000B3FFA">
              <w:rPr>
                <w:b/>
                <w:sz w:val="22"/>
              </w:rPr>
              <w:t>We will advise and make a recommendation for you after we have assessed your needs.</w:t>
            </w:r>
          </w:p>
        </w:tc>
      </w:tr>
      <w:tr w:rsidR="00181780" w:rsidRPr="000B3FFA" w:rsidTr="00211714">
        <w:tc>
          <w:tcPr>
            <w:tcW w:w="540" w:type="dxa"/>
            <w:tcBorders>
              <w:top w:val="single" w:sz="4" w:space="0" w:color="auto"/>
            </w:tcBorders>
          </w:tcPr>
          <w:p w:rsidR="00181780" w:rsidRPr="000B3FFA" w:rsidRDefault="00181780" w:rsidP="00DE2914">
            <w:pPr>
              <w:spacing w:before="0" w:after="0"/>
              <w:jc w:val="both"/>
            </w:pPr>
          </w:p>
        </w:tc>
        <w:tc>
          <w:tcPr>
            <w:tcW w:w="7488" w:type="dxa"/>
            <w:vMerge/>
          </w:tcPr>
          <w:p w:rsidR="00181780" w:rsidRPr="000B3FFA" w:rsidRDefault="00181780" w:rsidP="00DE2914">
            <w:pPr>
              <w:spacing w:before="0" w:after="0"/>
              <w:jc w:val="both"/>
              <w:rPr>
                <w:sz w:val="22"/>
              </w:rPr>
            </w:pPr>
          </w:p>
        </w:tc>
      </w:tr>
      <w:tr w:rsidR="00181780" w:rsidRPr="000B3FFA" w:rsidTr="00211714">
        <w:tc>
          <w:tcPr>
            <w:tcW w:w="540" w:type="dxa"/>
            <w:tcBorders>
              <w:top w:val="single" w:sz="4" w:space="0" w:color="auto"/>
              <w:left w:val="single" w:sz="4" w:space="0" w:color="auto"/>
              <w:bottom w:val="single" w:sz="4" w:space="0" w:color="auto"/>
              <w:right w:val="single" w:sz="4" w:space="0" w:color="auto"/>
            </w:tcBorders>
          </w:tcPr>
          <w:p w:rsidR="00181780" w:rsidRPr="000B3FFA" w:rsidRDefault="00181780" w:rsidP="00DE2914">
            <w:pPr>
              <w:spacing w:before="0" w:after="0"/>
              <w:jc w:val="both"/>
            </w:pPr>
          </w:p>
        </w:tc>
        <w:tc>
          <w:tcPr>
            <w:tcW w:w="7488" w:type="dxa"/>
            <w:vMerge w:val="restart"/>
            <w:tcBorders>
              <w:left w:val="single" w:sz="4" w:space="0" w:color="auto"/>
            </w:tcBorders>
          </w:tcPr>
          <w:p w:rsidR="00181780" w:rsidRPr="000B3FFA" w:rsidRDefault="00181780" w:rsidP="00DE2914">
            <w:pPr>
              <w:spacing w:before="0" w:after="0"/>
              <w:jc w:val="both"/>
              <w:rPr>
                <w:sz w:val="22"/>
              </w:rPr>
            </w:pPr>
            <w:r w:rsidRPr="000B3FFA">
              <w:rPr>
                <w:sz w:val="22"/>
              </w:rPr>
              <w:t>You will not receive advice or a recommendation from us.  We may ask some questions to narrow down the selection of products that we will provide details on.  You will then need to make your own choice about how to proceed.</w:t>
            </w:r>
          </w:p>
        </w:tc>
      </w:tr>
      <w:tr w:rsidR="00181780" w:rsidRPr="000B3FFA" w:rsidTr="00211714">
        <w:tc>
          <w:tcPr>
            <w:tcW w:w="540" w:type="dxa"/>
            <w:tcBorders>
              <w:top w:val="single" w:sz="4" w:space="0" w:color="auto"/>
            </w:tcBorders>
          </w:tcPr>
          <w:p w:rsidR="00181780" w:rsidRPr="000B3FFA" w:rsidRDefault="00181780" w:rsidP="00DE2914">
            <w:pPr>
              <w:spacing w:before="0" w:after="0"/>
              <w:jc w:val="both"/>
            </w:pPr>
          </w:p>
        </w:tc>
        <w:tc>
          <w:tcPr>
            <w:tcW w:w="7488" w:type="dxa"/>
            <w:vMerge/>
          </w:tcPr>
          <w:p w:rsidR="00181780" w:rsidRPr="000B3FFA" w:rsidRDefault="00181780" w:rsidP="00DE2914">
            <w:pPr>
              <w:spacing w:before="0" w:after="0"/>
              <w:jc w:val="both"/>
              <w:rPr>
                <w:sz w:val="22"/>
              </w:rPr>
            </w:pPr>
          </w:p>
        </w:tc>
      </w:tr>
    </w:tbl>
    <w:p w:rsidR="00147FDB" w:rsidRPr="000B3FFA" w:rsidRDefault="00147FDB" w:rsidP="00DE2914">
      <w:pPr>
        <w:spacing w:before="0" w:after="0"/>
        <w:ind w:left="720"/>
        <w:jc w:val="both"/>
      </w:pPr>
    </w:p>
    <w:p w:rsidR="00A71328" w:rsidRPr="000B3FFA" w:rsidRDefault="00A71328" w:rsidP="00DE2914">
      <w:pPr>
        <w:spacing w:before="0" w:after="0"/>
        <w:ind w:left="720"/>
        <w:jc w:val="both"/>
      </w:pPr>
    </w:p>
    <w:tbl>
      <w:tblPr>
        <w:tblStyle w:val="TableGri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6"/>
      </w:tblGrid>
      <w:tr w:rsidR="00B64CA5" w:rsidRPr="000B3FFA" w:rsidTr="00B64CA5">
        <w:tc>
          <w:tcPr>
            <w:tcW w:w="8856" w:type="dxa"/>
          </w:tcPr>
          <w:p w:rsidR="00B64CA5" w:rsidRPr="000B3FFA" w:rsidRDefault="00B64CA5" w:rsidP="00DE2914">
            <w:pPr>
              <w:spacing w:before="0" w:after="0"/>
              <w:jc w:val="both"/>
              <w:rPr>
                <w:b/>
              </w:rPr>
            </w:pPr>
            <w:r w:rsidRPr="000B3FFA">
              <w:rPr>
                <w:b/>
                <w:color w:val="C00000"/>
              </w:rPr>
              <w:t>4</w:t>
            </w:r>
            <w:r w:rsidRPr="000B3FFA">
              <w:rPr>
                <w:b/>
                <w:color w:val="C00000"/>
              </w:rPr>
              <w:tab/>
              <w:t xml:space="preserve">What will you have to pay us for our services? </w:t>
            </w:r>
          </w:p>
        </w:tc>
      </w:tr>
    </w:tbl>
    <w:p w:rsidR="00B64CA5" w:rsidRPr="000B3FFA" w:rsidRDefault="00B64CA5" w:rsidP="00DE2914">
      <w:pPr>
        <w:spacing w:before="0" w:after="0"/>
        <w:jc w:val="both"/>
        <w:rPr>
          <w:b/>
        </w:rPr>
      </w:pPr>
    </w:p>
    <w:p w:rsidR="00C82163" w:rsidRPr="000B3FFA" w:rsidRDefault="00EB1248" w:rsidP="00DE2914">
      <w:pPr>
        <w:spacing w:before="0" w:after="0"/>
        <w:jc w:val="both"/>
      </w:pPr>
      <w:r w:rsidRPr="000B3FFA">
        <w:t xml:space="preserve">Normally, the </w:t>
      </w:r>
      <w:r w:rsidRPr="000B3FFA">
        <w:rPr>
          <w:b/>
          <w:u w:val="single"/>
        </w:rPr>
        <w:t>initial meeting is free of charge or obligation</w:t>
      </w:r>
      <w:r w:rsidRPr="000B3FFA">
        <w:t xml:space="preserve">. The purpose of this meeting is to understand your needs and objectives and ultimately establish whether, and how, we are able to assist you.  </w:t>
      </w:r>
    </w:p>
    <w:p w:rsidR="00C82163" w:rsidRPr="000B3FFA" w:rsidRDefault="00C82163" w:rsidP="00DE2914">
      <w:pPr>
        <w:spacing w:before="0" w:after="0"/>
        <w:jc w:val="both"/>
      </w:pPr>
    </w:p>
    <w:p w:rsidR="00A71328" w:rsidRPr="000B3FFA" w:rsidRDefault="00EB1248" w:rsidP="00A71328">
      <w:pPr>
        <w:tabs>
          <w:tab w:val="clear" w:pos="720"/>
        </w:tabs>
        <w:spacing w:before="0" w:after="0"/>
        <w:jc w:val="both"/>
        <w:rPr>
          <w:b/>
        </w:rPr>
      </w:pPr>
      <w:r w:rsidRPr="000B3FFA">
        <w:t>At this meeting we will also outline the costs for the</w:t>
      </w:r>
      <w:r w:rsidR="00C82163" w:rsidRPr="000B3FFA">
        <w:t xml:space="preserve"> service and advice you require and will discuss with you your payment options and answer any questions you may have</w:t>
      </w:r>
      <w:r w:rsidR="00C82163" w:rsidRPr="000B3FFA">
        <w:rPr>
          <w:b/>
        </w:rPr>
        <w:t xml:space="preserve">. </w:t>
      </w:r>
      <w:r w:rsidR="00A71328" w:rsidRPr="000B3FFA">
        <w:rPr>
          <w:b/>
        </w:rPr>
        <w:t xml:space="preserve">In most cases our charges can be paid either directly or via the products we have arranged for you. This will be discussed and agreed with you before we provide any chargeable service. </w:t>
      </w:r>
    </w:p>
    <w:p w:rsidR="00A71328" w:rsidRPr="000B3FFA" w:rsidRDefault="00C82163" w:rsidP="00DE2914">
      <w:pPr>
        <w:spacing w:before="0" w:after="0"/>
        <w:jc w:val="both"/>
        <w:rPr>
          <w:b/>
        </w:rPr>
      </w:pPr>
      <w:r w:rsidRPr="000B3FFA">
        <w:rPr>
          <w:b/>
        </w:rPr>
        <w:t xml:space="preserve"> </w:t>
      </w:r>
    </w:p>
    <w:p w:rsidR="006B0A86" w:rsidRDefault="00C82163" w:rsidP="00DE2914">
      <w:pPr>
        <w:spacing w:before="0" w:after="0"/>
        <w:jc w:val="both"/>
      </w:pPr>
      <w:r w:rsidRPr="000B3FFA">
        <w:t xml:space="preserve">We will also tell you if you have to pay VAT and if there are other costs that might arise in </w:t>
      </w:r>
      <w:r w:rsidR="00A71328" w:rsidRPr="000B3FFA">
        <w:t>connection with the service we might provide to you.</w:t>
      </w:r>
    </w:p>
    <w:p w:rsidR="00684455" w:rsidRPr="000B3FFA" w:rsidRDefault="00684455" w:rsidP="00DE2914">
      <w:pPr>
        <w:spacing w:before="0" w:after="0"/>
        <w:jc w:val="both"/>
      </w:pPr>
    </w:p>
    <w:p w:rsidR="00B64CA5" w:rsidRPr="000B3FFA" w:rsidRDefault="00E02EBC" w:rsidP="00DE2914">
      <w:pPr>
        <w:spacing w:before="0" w:after="0"/>
        <w:jc w:val="both"/>
        <w:rPr>
          <w:b/>
          <w:u w:val="single"/>
        </w:rPr>
      </w:pPr>
      <w:r w:rsidRPr="000B3FFA">
        <w:rPr>
          <w:b/>
          <w:u w:val="single"/>
        </w:rPr>
        <w:t>INVESTMENTS</w:t>
      </w:r>
      <w:r w:rsidR="00FE53CD" w:rsidRPr="000B3FFA">
        <w:rPr>
          <w:b/>
          <w:u w:val="single"/>
        </w:rPr>
        <w:t xml:space="preserve"> &amp; PENSIONS</w:t>
      </w:r>
    </w:p>
    <w:p w:rsidR="00B64CA5" w:rsidRPr="000B3FFA" w:rsidRDefault="00B64CA5" w:rsidP="00DE2914">
      <w:pPr>
        <w:spacing w:before="0" w:after="0"/>
        <w:jc w:val="both"/>
      </w:pPr>
    </w:p>
    <w:p w:rsidR="00B64CA5" w:rsidRPr="000B3FFA" w:rsidRDefault="00182AA4" w:rsidP="00DE2914">
      <w:pPr>
        <w:spacing w:before="0" w:after="0"/>
        <w:jc w:val="both"/>
      </w:pPr>
      <w:r w:rsidRPr="000B3FFA">
        <w:t xml:space="preserve">Whether you buy a product or not, you will pay us a fee for our advice and services, which will become payable on </w:t>
      </w:r>
      <w:r w:rsidR="00DD4036" w:rsidRPr="000B3FFA">
        <w:t>issue of our written recommendations</w:t>
      </w:r>
      <w:r w:rsidRPr="000B3FFA">
        <w:t xml:space="preserve">.  </w:t>
      </w:r>
      <w:r w:rsidR="00D43947" w:rsidRPr="000B3FFA">
        <w:t xml:space="preserve">This can either be paid by you directly or incorporated within any financial product(s) you are taking out. </w:t>
      </w:r>
      <w:r w:rsidRPr="000B3FFA">
        <w:t>If we also receive commission from the product provider when you buy a product, we will pass on the full value of that commission to you in one or more ways.  For example, we could reduce our fee; or reduce your product charges; or increase your investment amount; or refund the commission to you.</w:t>
      </w:r>
      <w:r w:rsidR="00D43947" w:rsidRPr="000B3FFA">
        <w:t xml:space="preserve"> </w:t>
      </w:r>
    </w:p>
    <w:p w:rsidR="00147FDB" w:rsidRPr="000B3FFA" w:rsidRDefault="00147FDB" w:rsidP="00DE2914">
      <w:pPr>
        <w:tabs>
          <w:tab w:val="clear" w:pos="720"/>
        </w:tabs>
        <w:spacing w:before="0" w:after="0"/>
        <w:jc w:val="both"/>
        <w:rPr>
          <w:b/>
          <w:i/>
          <w:u w:val="single"/>
        </w:rPr>
      </w:pPr>
    </w:p>
    <w:p w:rsidR="00CD2A50" w:rsidRPr="000B3FFA" w:rsidRDefault="00FE53CD" w:rsidP="00185F46">
      <w:pPr>
        <w:tabs>
          <w:tab w:val="clear" w:pos="720"/>
        </w:tabs>
        <w:spacing w:before="0" w:after="0"/>
        <w:jc w:val="both"/>
        <w:rPr>
          <w:b/>
          <w:i/>
          <w:u w:val="single"/>
        </w:rPr>
      </w:pPr>
      <w:r w:rsidRPr="000B3FFA">
        <w:rPr>
          <w:b/>
          <w:i/>
          <w:u w:val="single"/>
        </w:rPr>
        <w:t xml:space="preserve">INITIAL ADVICE </w:t>
      </w:r>
      <w:r w:rsidR="00185F46" w:rsidRPr="000B3FFA">
        <w:rPr>
          <w:b/>
          <w:i/>
          <w:u w:val="single"/>
        </w:rPr>
        <w:t>SERVICE</w:t>
      </w:r>
    </w:p>
    <w:p w:rsidR="00CD2A50" w:rsidRPr="000B3FFA" w:rsidRDefault="00CD2A50" w:rsidP="00CD2A50">
      <w:pPr>
        <w:tabs>
          <w:tab w:val="clear" w:pos="720"/>
        </w:tabs>
        <w:spacing w:before="0" w:after="0"/>
        <w:jc w:val="both"/>
      </w:pPr>
    </w:p>
    <w:p w:rsidR="00CD2A50" w:rsidRPr="000B3FFA" w:rsidRDefault="00CD2A50" w:rsidP="00CD2A50">
      <w:pPr>
        <w:tabs>
          <w:tab w:val="clear" w:pos="720"/>
        </w:tabs>
        <w:spacing w:before="0" w:after="0"/>
        <w:jc w:val="both"/>
      </w:pPr>
      <w:r w:rsidRPr="000B3FFA">
        <w:t xml:space="preserve">The </w:t>
      </w:r>
      <w:r w:rsidRPr="000B3FFA">
        <w:rPr>
          <w:b/>
        </w:rPr>
        <w:t xml:space="preserve">Initial </w:t>
      </w:r>
      <w:r w:rsidRPr="000B3FFA">
        <w:t xml:space="preserve">advice service we provide will invariably depend on your needs and objectives, but will typically consist of the following: </w:t>
      </w:r>
    </w:p>
    <w:p w:rsidR="00CD2A50" w:rsidRPr="000B3FFA" w:rsidRDefault="00CD2A50" w:rsidP="00CD2A50">
      <w:pPr>
        <w:tabs>
          <w:tab w:val="clear" w:pos="720"/>
        </w:tabs>
        <w:spacing w:before="0" w:after="0"/>
        <w:jc w:val="both"/>
      </w:pPr>
    </w:p>
    <w:p w:rsidR="00CD2A50" w:rsidRPr="000B3FFA" w:rsidRDefault="00CD2A50" w:rsidP="000F5B40">
      <w:pPr>
        <w:pStyle w:val="ListParagraph"/>
        <w:numPr>
          <w:ilvl w:val="0"/>
          <w:numId w:val="18"/>
        </w:numPr>
        <w:tabs>
          <w:tab w:val="clear" w:pos="720"/>
        </w:tabs>
        <w:spacing w:before="0" w:after="0"/>
        <w:jc w:val="both"/>
      </w:pPr>
      <w:r w:rsidRPr="000B3FFA">
        <w:t>Establish goals &amp; objectives</w:t>
      </w:r>
    </w:p>
    <w:p w:rsidR="00CD2A50" w:rsidRPr="000B3FFA" w:rsidRDefault="00CD2A50" w:rsidP="000F5B40">
      <w:pPr>
        <w:pStyle w:val="ListParagraph"/>
        <w:numPr>
          <w:ilvl w:val="0"/>
          <w:numId w:val="18"/>
        </w:numPr>
        <w:tabs>
          <w:tab w:val="clear" w:pos="720"/>
        </w:tabs>
        <w:spacing w:before="0" w:after="0"/>
        <w:jc w:val="both"/>
      </w:pPr>
      <w:r w:rsidRPr="000B3FFA">
        <w:t>Review of existing policies and arrangements</w:t>
      </w:r>
    </w:p>
    <w:p w:rsidR="00CD2A50" w:rsidRPr="000B3FFA" w:rsidRDefault="00CD2A50" w:rsidP="000F5B40">
      <w:pPr>
        <w:pStyle w:val="ListParagraph"/>
        <w:numPr>
          <w:ilvl w:val="0"/>
          <w:numId w:val="18"/>
        </w:numPr>
        <w:tabs>
          <w:tab w:val="clear" w:pos="720"/>
        </w:tabs>
        <w:spacing w:before="0" w:after="0"/>
        <w:jc w:val="both"/>
      </w:pPr>
      <w:r w:rsidRPr="000B3FFA">
        <w:t>Establish attitude to risk and reward profile</w:t>
      </w:r>
    </w:p>
    <w:p w:rsidR="00CD2A50" w:rsidRPr="000B3FFA" w:rsidRDefault="00CD2A50" w:rsidP="000F5B40">
      <w:pPr>
        <w:pStyle w:val="ListParagraph"/>
        <w:numPr>
          <w:ilvl w:val="0"/>
          <w:numId w:val="18"/>
        </w:numPr>
        <w:tabs>
          <w:tab w:val="clear" w:pos="720"/>
        </w:tabs>
        <w:spacing w:before="0" w:after="0"/>
        <w:jc w:val="both"/>
      </w:pPr>
      <w:r w:rsidRPr="000B3FFA">
        <w:t>Tax planning strategy</w:t>
      </w:r>
    </w:p>
    <w:p w:rsidR="00CD2A50" w:rsidRPr="000B3FFA" w:rsidRDefault="00CD2A50" w:rsidP="000F5B40">
      <w:pPr>
        <w:pStyle w:val="ListParagraph"/>
        <w:numPr>
          <w:ilvl w:val="0"/>
          <w:numId w:val="18"/>
        </w:numPr>
        <w:tabs>
          <w:tab w:val="clear" w:pos="720"/>
        </w:tabs>
        <w:spacing w:before="0" w:after="0"/>
        <w:jc w:val="both"/>
      </w:pPr>
      <w:r w:rsidRPr="000B3FFA">
        <w:t>Retirement needs analysis*</w:t>
      </w:r>
    </w:p>
    <w:p w:rsidR="00CD2A50" w:rsidRPr="000B3FFA" w:rsidRDefault="00CD2A50" w:rsidP="000F5B40">
      <w:pPr>
        <w:pStyle w:val="ListParagraph"/>
        <w:numPr>
          <w:ilvl w:val="0"/>
          <w:numId w:val="18"/>
        </w:numPr>
        <w:tabs>
          <w:tab w:val="clear" w:pos="720"/>
        </w:tabs>
        <w:spacing w:before="0" w:after="0"/>
        <w:jc w:val="both"/>
      </w:pPr>
      <w:r w:rsidRPr="000B3FFA">
        <w:t>Protection planning needs analysis *</w:t>
      </w:r>
    </w:p>
    <w:p w:rsidR="00CD2A50" w:rsidRPr="000B3FFA" w:rsidRDefault="00CD2A50" w:rsidP="000F5B40">
      <w:pPr>
        <w:pStyle w:val="ListParagraph"/>
        <w:numPr>
          <w:ilvl w:val="0"/>
          <w:numId w:val="18"/>
        </w:numPr>
        <w:tabs>
          <w:tab w:val="clear" w:pos="720"/>
        </w:tabs>
        <w:spacing w:before="0" w:after="0"/>
        <w:jc w:val="both"/>
      </w:pPr>
      <w:r w:rsidRPr="000B3FFA">
        <w:t>Estate Planning needs analysis*</w:t>
      </w:r>
    </w:p>
    <w:p w:rsidR="00CD2A50" w:rsidRPr="000B3FFA" w:rsidRDefault="00CD2A50" w:rsidP="000F5B40">
      <w:pPr>
        <w:pStyle w:val="ListParagraph"/>
        <w:numPr>
          <w:ilvl w:val="0"/>
          <w:numId w:val="18"/>
        </w:numPr>
        <w:tabs>
          <w:tab w:val="clear" w:pos="720"/>
        </w:tabs>
        <w:spacing w:before="0" w:after="0"/>
        <w:jc w:val="both"/>
        <w:rPr>
          <w:b/>
        </w:rPr>
      </w:pPr>
      <w:r w:rsidRPr="000B3FFA">
        <w:t>Implementation plan / report</w:t>
      </w:r>
    </w:p>
    <w:p w:rsidR="00CD2A50" w:rsidRPr="000B3FFA" w:rsidRDefault="00CD2A50" w:rsidP="000F5B40">
      <w:pPr>
        <w:tabs>
          <w:tab w:val="clear" w:pos="720"/>
        </w:tabs>
        <w:spacing w:before="0" w:after="0"/>
        <w:ind w:firstLine="720"/>
        <w:jc w:val="both"/>
      </w:pPr>
      <w:r w:rsidRPr="000B3FFA">
        <w:t xml:space="preserve">* </w:t>
      </w:r>
      <w:r w:rsidRPr="000B3FFA">
        <w:rPr>
          <w:i/>
        </w:rPr>
        <w:t>As required</w:t>
      </w:r>
    </w:p>
    <w:p w:rsidR="00FE53CD" w:rsidRPr="000B3FFA" w:rsidRDefault="00FE53CD" w:rsidP="00DE2914">
      <w:pPr>
        <w:tabs>
          <w:tab w:val="clear" w:pos="720"/>
        </w:tabs>
        <w:spacing w:before="0" w:after="0"/>
        <w:jc w:val="both"/>
        <w:rPr>
          <w:b/>
          <w:i/>
          <w:u w:val="single"/>
        </w:rPr>
      </w:pPr>
    </w:p>
    <w:p w:rsidR="00CD2A50" w:rsidRPr="000B3FFA" w:rsidRDefault="00CD2A50" w:rsidP="00CD2A50">
      <w:pPr>
        <w:tabs>
          <w:tab w:val="clear" w:pos="720"/>
        </w:tabs>
        <w:spacing w:before="0" w:after="0"/>
        <w:jc w:val="both"/>
        <w:rPr>
          <w:b/>
          <w:i/>
          <w:u w:val="single"/>
        </w:rPr>
      </w:pPr>
      <w:r w:rsidRPr="000B3FFA">
        <w:rPr>
          <w:b/>
          <w:i/>
          <w:u w:val="single"/>
        </w:rPr>
        <w:t>INITIAL ADVICE CHARGES</w:t>
      </w:r>
    </w:p>
    <w:p w:rsidR="000F5B40" w:rsidRPr="000B3FFA" w:rsidRDefault="000F5B40" w:rsidP="000F5B40">
      <w:pPr>
        <w:tabs>
          <w:tab w:val="clear" w:pos="720"/>
        </w:tabs>
        <w:spacing w:before="0" w:after="0"/>
        <w:jc w:val="both"/>
      </w:pPr>
    </w:p>
    <w:p w:rsidR="000F5B40" w:rsidRPr="000B3FFA" w:rsidRDefault="000F5B40" w:rsidP="000F5B40">
      <w:pPr>
        <w:tabs>
          <w:tab w:val="clear" w:pos="720"/>
        </w:tabs>
        <w:spacing w:before="0" w:after="0"/>
        <w:jc w:val="both"/>
      </w:pPr>
      <w:r w:rsidRPr="000B3FFA">
        <w:t>Our initial advice charges will to some extent depend on the amount invested, as well as the complexity of t</w:t>
      </w:r>
      <w:r w:rsidR="00A71328" w:rsidRPr="000B3FFA">
        <w:t>he advice and work involved. But</w:t>
      </w:r>
      <w:r w:rsidRPr="000B3FFA">
        <w:t xml:space="preserve"> our </w:t>
      </w:r>
      <w:r w:rsidRPr="000B3FFA">
        <w:rPr>
          <w:b/>
        </w:rPr>
        <w:t>typical</w:t>
      </w:r>
      <w:r w:rsidRPr="000B3FFA">
        <w:t xml:space="preserve"> initial charges, are:</w:t>
      </w:r>
    </w:p>
    <w:p w:rsidR="00E85383" w:rsidRPr="000B3FFA" w:rsidRDefault="00E85383" w:rsidP="00DE2914">
      <w:pPr>
        <w:tabs>
          <w:tab w:val="clear" w:pos="720"/>
        </w:tabs>
        <w:spacing w:before="0" w:after="0"/>
        <w:jc w:val="both"/>
        <w:rPr>
          <w:b/>
          <w:i/>
          <w:u w:val="single"/>
        </w:rPr>
      </w:pPr>
    </w:p>
    <w:p w:rsidR="00182AA4" w:rsidRPr="000B3FFA" w:rsidRDefault="00FE53CD" w:rsidP="00DE2914">
      <w:pPr>
        <w:tabs>
          <w:tab w:val="clear" w:pos="720"/>
        </w:tabs>
        <w:spacing w:before="0" w:after="0"/>
        <w:jc w:val="both"/>
        <w:rPr>
          <w:b/>
          <w:i/>
          <w:u w:val="single"/>
        </w:rPr>
      </w:pPr>
      <w:r w:rsidRPr="000B3FFA">
        <w:rPr>
          <w:b/>
          <w:i/>
          <w:u w:val="single"/>
        </w:rPr>
        <w:t xml:space="preserve">For </w:t>
      </w:r>
      <w:r w:rsidR="00182AA4" w:rsidRPr="000B3FFA">
        <w:rPr>
          <w:b/>
          <w:i/>
          <w:u w:val="single"/>
        </w:rPr>
        <w:t>Lump sum</w:t>
      </w:r>
      <w:r w:rsidR="00D43947" w:rsidRPr="000B3FFA">
        <w:rPr>
          <w:b/>
          <w:i/>
          <w:u w:val="single"/>
        </w:rPr>
        <w:t xml:space="preserve"> investments</w:t>
      </w:r>
    </w:p>
    <w:p w:rsidR="00182AA4" w:rsidRPr="000B3FFA" w:rsidRDefault="00182AA4" w:rsidP="00DE2914">
      <w:pPr>
        <w:tabs>
          <w:tab w:val="clear" w:pos="720"/>
        </w:tabs>
        <w:spacing w:before="0" w:after="0"/>
        <w:jc w:val="both"/>
      </w:pPr>
    </w:p>
    <w:tbl>
      <w:tblPr>
        <w:tblStyle w:val="TableGrid"/>
        <w:tblW w:w="0" w:type="auto"/>
        <w:tblLook w:val="01E0" w:firstRow="1" w:lastRow="1" w:firstColumn="1" w:lastColumn="1" w:noHBand="0" w:noVBand="0"/>
      </w:tblPr>
      <w:tblGrid>
        <w:gridCol w:w="2770"/>
        <w:gridCol w:w="2690"/>
        <w:gridCol w:w="2676"/>
      </w:tblGrid>
      <w:tr w:rsidR="00E30EC0" w:rsidRPr="000B3FFA" w:rsidTr="00211714">
        <w:tc>
          <w:tcPr>
            <w:tcW w:w="2770" w:type="dxa"/>
          </w:tcPr>
          <w:p w:rsidR="00E30EC0" w:rsidRPr="000B3FFA" w:rsidRDefault="00E30EC0" w:rsidP="00DE2914">
            <w:pPr>
              <w:tabs>
                <w:tab w:val="clear" w:pos="720"/>
              </w:tabs>
              <w:spacing w:before="0" w:after="0"/>
              <w:jc w:val="both"/>
            </w:pPr>
            <w:r w:rsidRPr="000B3FFA">
              <w:t xml:space="preserve">Investments up to </w:t>
            </w:r>
          </w:p>
        </w:tc>
        <w:tc>
          <w:tcPr>
            <w:tcW w:w="2690" w:type="dxa"/>
          </w:tcPr>
          <w:p w:rsidR="00E30EC0" w:rsidRPr="000B3FFA" w:rsidRDefault="00E30EC0" w:rsidP="00DE2914">
            <w:pPr>
              <w:tabs>
                <w:tab w:val="clear" w:pos="720"/>
              </w:tabs>
              <w:spacing w:before="0" w:after="0"/>
              <w:jc w:val="both"/>
            </w:pPr>
            <w:r w:rsidRPr="000B3FFA">
              <w:t>£  50,000</w:t>
            </w:r>
          </w:p>
        </w:tc>
        <w:tc>
          <w:tcPr>
            <w:tcW w:w="2676" w:type="dxa"/>
          </w:tcPr>
          <w:p w:rsidR="00E30EC0" w:rsidRPr="000B3FFA" w:rsidRDefault="00E30EC0" w:rsidP="00DE2914">
            <w:pPr>
              <w:tabs>
                <w:tab w:val="clear" w:pos="720"/>
              </w:tabs>
              <w:spacing w:before="0" w:after="0"/>
              <w:jc w:val="both"/>
            </w:pPr>
            <w:r w:rsidRPr="000B3FFA">
              <w:t>4% - 5%*</w:t>
            </w:r>
          </w:p>
        </w:tc>
      </w:tr>
      <w:tr w:rsidR="00182AA4" w:rsidRPr="000B3FFA" w:rsidTr="00211714">
        <w:tc>
          <w:tcPr>
            <w:tcW w:w="2770" w:type="dxa"/>
          </w:tcPr>
          <w:p w:rsidR="00182AA4" w:rsidRPr="000B3FFA" w:rsidRDefault="00182AA4" w:rsidP="00DE2914">
            <w:pPr>
              <w:tabs>
                <w:tab w:val="clear" w:pos="720"/>
              </w:tabs>
              <w:spacing w:before="0" w:after="0"/>
              <w:jc w:val="both"/>
            </w:pPr>
            <w:r w:rsidRPr="000B3FFA">
              <w:t xml:space="preserve">Investments up to </w:t>
            </w:r>
          </w:p>
        </w:tc>
        <w:tc>
          <w:tcPr>
            <w:tcW w:w="2690" w:type="dxa"/>
          </w:tcPr>
          <w:p w:rsidR="00182AA4" w:rsidRPr="000B3FFA" w:rsidRDefault="00182AA4" w:rsidP="00DE2914">
            <w:pPr>
              <w:tabs>
                <w:tab w:val="clear" w:pos="720"/>
              </w:tabs>
              <w:spacing w:before="0" w:after="0"/>
              <w:jc w:val="both"/>
            </w:pPr>
            <w:r w:rsidRPr="000B3FFA">
              <w:t>£</w:t>
            </w:r>
            <w:r w:rsidR="00623E52" w:rsidRPr="000B3FFA">
              <w:t>500,000</w:t>
            </w:r>
          </w:p>
        </w:tc>
        <w:tc>
          <w:tcPr>
            <w:tcW w:w="2676" w:type="dxa"/>
          </w:tcPr>
          <w:p w:rsidR="00182AA4" w:rsidRPr="000B3FFA" w:rsidRDefault="00E30EC0" w:rsidP="00DE2914">
            <w:pPr>
              <w:tabs>
                <w:tab w:val="clear" w:pos="720"/>
              </w:tabs>
              <w:spacing w:before="0" w:after="0"/>
              <w:jc w:val="both"/>
            </w:pPr>
            <w:r w:rsidRPr="000B3FFA">
              <w:t xml:space="preserve">2% - </w:t>
            </w:r>
            <w:r w:rsidR="00623E52" w:rsidRPr="000B3FFA">
              <w:t>4%</w:t>
            </w:r>
            <w:r w:rsidRPr="000B3FFA">
              <w:t>*</w:t>
            </w:r>
          </w:p>
        </w:tc>
      </w:tr>
      <w:tr w:rsidR="00182AA4" w:rsidRPr="000B3FFA" w:rsidTr="00211714">
        <w:tc>
          <w:tcPr>
            <w:tcW w:w="2770" w:type="dxa"/>
          </w:tcPr>
          <w:p w:rsidR="00182AA4" w:rsidRPr="000B3FFA" w:rsidRDefault="00182AA4" w:rsidP="00DE2914">
            <w:pPr>
              <w:tabs>
                <w:tab w:val="clear" w:pos="720"/>
              </w:tabs>
              <w:spacing w:before="0" w:after="0"/>
              <w:jc w:val="both"/>
            </w:pPr>
            <w:r w:rsidRPr="000B3FFA">
              <w:t xml:space="preserve">Investments above </w:t>
            </w:r>
          </w:p>
        </w:tc>
        <w:tc>
          <w:tcPr>
            <w:tcW w:w="2690" w:type="dxa"/>
          </w:tcPr>
          <w:p w:rsidR="00182AA4" w:rsidRPr="000B3FFA" w:rsidRDefault="00182AA4" w:rsidP="00DE2914">
            <w:pPr>
              <w:tabs>
                <w:tab w:val="clear" w:pos="720"/>
              </w:tabs>
              <w:spacing w:before="0" w:after="0"/>
              <w:jc w:val="both"/>
            </w:pPr>
            <w:r w:rsidRPr="000B3FFA">
              <w:t>£</w:t>
            </w:r>
            <w:r w:rsidR="00623E52" w:rsidRPr="000B3FFA">
              <w:t>500,000</w:t>
            </w:r>
            <w:r w:rsidRPr="000B3FFA">
              <w:t xml:space="preserve"> </w:t>
            </w:r>
          </w:p>
        </w:tc>
        <w:tc>
          <w:tcPr>
            <w:tcW w:w="2676" w:type="dxa"/>
          </w:tcPr>
          <w:p w:rsidR="00182AA4" w:rsidRPr="000B3FFA" w:rsidRDefault="00E30EC0" w:rsidP="00DE2914">
            <w:pPr>
              <w:tabs>
                <w:tab w:val="clear" w:pos="720"/>
              </w:tabs>
              <w:spacing w:before="0" w:after="0"/>
              <w:jc w:val="both"/>
            </w:pPr>
            <w:r w:rsidRPr="000B3FFA">
              <w:t xml:space="preserve">1% - </w:t>
            </w:r>
            <w:r w:rsidR="00025D70">
              <w:t>2</w:t>
            </w:r>
            <w:r w:rsidR="00623E52" w:rsidRPr="000B3FFA">
              <w:t>%</w:t>
            </w:r>
            <w:r w:rsidRPr="000B3FFA">
              <w:t>*</w:t>
            </w:r>
          </w:p>
        </w:tc>
      </w:tr>
    </w:tbl>
    <w:p w:rsidR="00182AA4" w:rsidRPr="000B3FFA" w:rsidRDefault="00E30EC0" w:rsidP="00DE2914">
      <w:pPr>
        <w:tabs>
          <w:tab w:val="clear" w:pos="720"/>
        </w:tabs>
        <w:spacing w:before="0" w:after="0"/>
        <w:jc w:val="both"/>
      </w:pPr>
      <w:r w:rsidRPr="000B3FFA">
        <w:t>*</w:t>
      </w:r>
      <w:r w:rsidRPr="000B3FFA">
        <w:rPr>
          <w:i/>
        </w:rPr>
        <w:t>Depending on amount invested and complexity of work involved.</w:t>
      </w:r>
    </w:p>
    <w:p w:rsidR="000E3E7E" w:rsidRPr="000B3FFA" w:rsidRDefault="000E3E7E" w:rsidP="00DE2914">
      <w:pPr>
        <w:tabs>
          <w:tab w:val="clear" w:pos="720"/>
        </w:tabs>
        <w:spacing w:before="0" w:after="0"/>
        <w:jc w:val="both"/>
      </w:pPr>
    </w:p>
    <w:p w:rsidR="000E3E7E" w:rsidRPr="000B3FFA" w:rsidRDefault="000E3E7E" w:rsidP="00DE2914">
      <w:pPr>
        <w:tabs>
          <w:tab w:val="clear" w:pos="720"/>
        </w:tabs>
        <w:spacing w:before="0" w:after="0"/>
        <w:jc w:val="both"/>
      </w:pPr>
      <w:r w:rsidRPr="000B3FFA">
        <w:t>F</w:t>
      </w:r>
      <w:r w:rsidR="003E5947" w:rsidRPr="000B3FFA">
        <w:t xml:space="preserve">or </w:t>
      </w:r>
      <w:r w:rsidRPr="000B3FFA">
        <w:t xml:space="preserve">example: </w:t>
      </w:r>
    </w:p>
    <w:p w:rsidR="000E3E7E" w:rsidRPr="000B3FFA" w:rsidRDefault="000E3E7E" w:rsidP="00DE2914">
      <w:pPr>
        <w:pStyle w:val="ListParagraph"/>
        <w:numPr>
          <w:ilvl w:val="0"/>
          <w:numId w:val="8"/>
        </w:numPr>
        <w:tabs>
          <w:tab w:val="clear" w:pos="720"/>
        </w:tabs>
        <w:spacing w:before="0" w:after="0"/>
        <w:jc w:val="both"/>
      </w:pPr>
      <w:r w:rsidRPr="000B3FFA">
        <w:t>A</w:t>
      </w:r>
      <w:r w:rsidR="003E5947" w:rsidRPr="000B3FFA">
        <w:t>n investment of £5</w:t>
      </w:r>
      <w:r w:rsidR="00623E52" w:rsidRPr="000B3FFA">
        <w:t xml:space="preserve">0,000 you would </w:t>
      </w:r>
      <w:r w:rsidR="00711850" w:rsidRPr="000B3FFA">
        <w:t xml:space="preserve">typically </w:t>
      </w:r>
      <w:r w:rsidR="005C5769" w:rsidRPr="000B3FFA">
        <w:t>pay us a fee of £2,000</w:t>
      </w:r>
    </w:p>
    <w:p w:rsidR="00182AA4" w:rsidRDefault="000E3E7E" w:rsidP="00DE2914">
      <w:pPr>
        <w:pStyle w:val="ListParagraph"/>
        <w:numPr>
          <w:ilvl w:val="0"/>
          <w:numId w:val="8"/>
        </w:numPr>
        <w:tabs>
          <w:tab w:val="clear" w:pos="720"/>
        </w:tabs>
        <w:spacing w:before="0" w:after="0"/>
        <w:jc w:val="both"/>
      </w:pPr>
      <w:r w:rsidRPr="000B3FFA">
        <w:t>A</w:t>
      </w:r>
      <w:r w:rsidR="00025D70">
        <w:t>n investment of £250</w:t>
      </w:r>
      <w:r w:rsidR="005C5769" w:rsidRPr="000B3FFA">
        <w:t>,000 you would typically pay us a fee of £</w:t>
      </w:r>
      <w:r w:rsidR="00025D70">
        <w:t>7,500.</w:t>
      </w:r>
    </w:p>
    <w:p w:rsidR="00025D70" w:rsidRPr="000B3FFA" w:rsidRDefault="00025D70" w:rsidP="00DE2914">
      <w:pPr>
        <w:pStyle w:val="ListParagraph"/>
        <w:numPr>
          <w:ilvl w:val="0"/>
          <w:numId w:val="8"/>
        </w:numPr>
        <w:tabs>
          <w:tab w:val="clear" w:pos="720"/>
        </w:tabs>
        <w:spacing w:before="0" w:after="0"/>
        <w:jc w:val="both"/>
      </w:pPr>
      <w:r>
        <w:t>An investment of £500,000 you would typically pay us a fee of £10,000.</w:t>
      </w:r>
    </w:p>
    <w:p w:rsidR="00E85383" w:rsidRPr="000B3FFA" w:rsidRDefault="00E85383" w:rsidP="00DE2914">
      <w:pPr>
        <w:tabs>
          <w:tab w:val="clear" w:pos="720"/>
        </w:tabs>
        <w:spacing w:before="0" w:after="0"/>
        <w:jc w:val="both"/>
      </w:pPr>
    </w:p>
    <w:p w:rsidR="00F22989" w:rsidRPr="000B3FFA" w:rsidRDefault="00F22989" w:rsidP="00DE2914">
      <w:pPr>
        <w:tabs>
          <w:tab w:val="clear" w:pos="720"/>
        </w:tabs>
        <w:spacing w:before="0" w:after="0"/>
        <w:jc w:val="both"/>
        <w:rPr>
          <w:b/>
          <w:i/>
          <w:u w:val="single"/>
        </w:rPr>
      </w:pPr>
      <w:r w:rsidRPr="000B3FFA">
        <w:rPr>
          <w:b/>
          <w:i/>
          <w:u w:val="single"/>
        </w:rPr>
        <w:t>For Annuities</w:t>
      </w:r>
    </w:p>
    <w:p w:rsidR="00F22989" w:rsidRPr="000B3FFA" w:rsidRDefault="00F22989" w:rsidP="00DE2914">
      <w:pPr>
        <w:tabs>
          <w:tab w:val="clear" w:pos="720"/>
        </w:tabs>
        <w:spacing w:before="0" w:after="0"/>
        <w:jc w:val="both"/>
        <w:rPr>
          <w:b/>
          <w:i/>
          <w:u w:val="single"/>
        </w:rPr>
      </w:pPr>
    </w:p>
    <w:tbl>
      <w:tblPr>
        <w:tblStyle w:val="TableGrid"/>
        <w:tblW w:w="0" w:type="auto"/>
        <w:tblLook w:val="01E0" w:firstRow="1" w:lastRow="1" w:firstColumn="1" w:lastColumn="1" w:noHBand="0" w:noVBand="0"/>
      </w:tblPr>
      <w:tblGrid>
        <w:gridCol w:w="3794"/>
        <w:gridCol w:w="4479"/>
      </w:tblGrid>
      <w:tr w:rsidR="00E85383" w:rsidRPr="000B3FFA" w:rsidTr="00E85383">
        <w:trPr>
          <w:trHeight w:val="346"/>
        </w:trPr>
        <w:tc>
          <w:tcPr>
            <w:tcW w:w="3794" w:type="dxa"/>
          </w:tcPr>
          <w:p w:rsidR="00E85383" w:rsidRPr="000B3FFA" w:rsidRDefault="00E85383" w:rsidP="00E85383">
            <w:pPr>
              <w:tabs>
                <w:tab w:val="clear" w:pos="720"/>
              </w:tabs>
              <w:spacing w:before="0" w:after="0"/>
              <w:jc w:val="both"/>
            </w:pPr>
            <w:r w:rsidRPr="000B3FFA">
              <w:t>Standard terms</w:t>
            </w:r>
          </w:p>
        </w:tc>
        <w:tc>
          <w:tcPr>
            <w:tcW w:w="4479" w:type="dxa"/>
          </w:tcPr>
          <w:p w:rsidR="00E85383" w:rsidRPr="000B3FFA" w:rsidRDefault="00E85383" w:rsidP="006D7B7E">
            <w:pPr>
              <w:tabs>
                <w:tab w:val="clear" w:pos="720"/>
              </w:tabs>
              <w:spacing w:before="0" w:after="0"/>
              <w:jc w:val="both"/>
            </w:pPr>
            <w:r w:rsidRPr="000B3FFA">
              <w:t>1% - 2%</w:t>
            </w:r>
            <w:r w:rsidR="00025D70">
              <w:t>*</w:t>
            </w:r>
            <w:r w:rsidRPr="000B3FFA">
              <w:t xml:space="preserve"> of the annuity purchase price</w:t>
            </w:r>
          </w:p>
        </w:tc>
      </w:tr>
      <w:tr w:rsidR="00E85383" w:rsidRPr="000B3FFA" w:rsidTr="00E85383">
        <w:trPr>
          <w:trHeight w:val="346"/>
        </w:trPr>
        <w:tc>
          <w:tcPr>
            <w:tcW w:w="3794" w:type="dxa"/>
          </w:tcPr>
          <w:p w:rsidR="00E85383" w:rsidRPr="000B3FFA" w:rsidRDefault="00E85383" w:rsidP="00E85383">
            <w:pPr>
              <w:tabs>
                <w:tab w:val="clear" w:pos="720"/>
              </w:tabs>
              <w:spacing w:before="0" w:after="0"/>
              <w:jc w:val="both"/>
            </w:pPr>
            <w:r w:rsidRPr="000B3FFA">
              <w:t>Enhanced (‘impaired’ health) terms</w:t>
            </w:r>
          </w:p>
        </w:tc>
        <w:tc>
          <w:tcPr>
            <w:tcW w:w="4479" w:type="dxa"/>
          </w:tcPr>
          <w:p w:rsidR="00E85383" w:rsidRPr="000B3FFA" w:rsidRDefault="00E85383" w:rsidP="00E85383">
            <w:pPr>
              <w:tabs>
                <w:tab w:val="clear" w:pos="720"/>
              </w:tabs>
              <w:spacing w:before="0" w:after="0"/>
              <w:jc w:val="both"/>
            </w:pPr>
            <w:r w:rsidRPr="000B3FFA">
              <w:t>2% - 4%</w:t>
            </w:r>
            <w:r w:rsidR="00025D70">
              <w:t>*</w:t>
            </w:r>
            <w:r w:rsidRPr="000B3FFA">
              <w:t xml:space="preserve"> of the annuity purchase price</w:t>
            </w:r>
          </w:p>
        </w:tc>
      </w:tr>
    </w:tbl>
    <w:p w:rsidR="00025D70" w:rsidRPr="000B3FFA" w:rsidRDefault="00025D70" w:rsidP="00025D70">
      <w:pPr>
        <w:tabs>
          <w:tab w:val="clear" w:pos="720"/>
        </w:tabs>
        <w:spacing w:before="0" w:after="0"/>
        <w:jc w:val="both"/>
      </w:pPr>
      <w:r>
        <w:rPr>
          <w:i/>
        </w:rPr>
        <w:t>*</w:t>
      </w:r>
      <w:r w:rsidRPr="000B3FFA">
        <w:rPr>
          <w:i/>
        </w:rPr>
        <w:t xml:space="preserve">Depending </w:t>
      </w:r>
      <w:r>
        <w:rPr>
          <w:i/>
        </w:rPr>
        <w:t xml:space="preserve">typically </w:t>
      </w:r>
      <w:r w:rsidRPr="000B3FFA">
        <w:rPr>
          <w:i/>
        </w:rPr>
        <w:t>on amount invested</w:t>
      </w:r>
      <w:r>
        <w:rPr>
          <w:i/>
        </w:rPr>
        <w:t xml:space="preserve">, number of ceding schemes, and </w:t>
      </w:r>
      <w:r w:rsidRPr="000B3FFA">
        <w:rPr>
          <w:i/>
        </w:rPr>
        <w:t>complexity of work involved.</w:t>
      </w:r>
    </w:p>
    <w:p w:rsidR="00F22989" w:rsidRPr="000B3FFA" w:rsidRDefault="00F22989" w:rsidP="00DE2914">
      <w:pPr>
        <w:tabs>
          <w:tab w:val="clear" w:pos="720"/>
        </w:tabs>
        <w:spacing w:before="0" w:after="0"/>
        <w:jc w:val="both"/>
      </w:pPr>
    </w:p>
    <w:p w:rsidR="00E85383" w:rsidRPr="000B3FFA" w:rsidRDefault="00E85383" w:rsidP="00E85383">
      <w:pPr>
        <w:tabs>
          <w:tab w:val="clear" w:pos="720"/>
        </w:tabs>
        <w:spacing w:before="0" w:after="0"/>
        <w:jc w:val="both"/>
      </w:pPr>
      <w:r w:rsidRPr="000B3FFA">
        <w:t xml:space="preserve">For example: </w:t>
      </w:r>
    </w:p>
    <w:p w:rsidR="00E85383" w:rsidRPr="000B3FFA" w:rsidRDefault="00E85383" w:rsidP="00E85383">
      <w:pPr>
        <w:pStyle w:val="ListParagraph"/>
        <w:numPr>
          <w:ilvl w:val="0"/>
          <w:numId w:val="8"/>
        </w:numPr>
        <w:tabs>
          <w:tab w:val="clear" w:pos="720"/>
        </w:tabs>
        <w:spacing w:before="0" w:after="0"/>
        <w:jc w:val="both"/>
      </w:pPr>
      <w:r w:rsidRPr="000B3FFA">
        <w:t xml:space="preserve">For advising and arranging </w:t>
      </w:r>
      <w:r w:rsidR="003E6A3E" w:rsidRPr="000B3FFA">
        <w:t xml:space="preserve">an </w:t>
      </w:r>
      <w:r w:rsidRPr="000B3FFA">
        <w:t xml:space="preserve">annuity </w:t>
      </w:r>
      <w:r w:rsidR="003E6A3E" w:rsidRPr="000B3FFA">
        <w:t>on standard terms for</w:t>
      </w:r>
      <w:r w:rsidRPr="000B3FFA">
        <w:t xml:space="preserve"> £</w:t>
      </w:r>
      <w:r w:rsidR="003E6A3E" w:rsidRPr="000B3FFA">
        <w:t>10</w:t>
      </w:r>
      <w:r w:rsidRPr="000B3FFA">
        <w:t>0,000 you would typically pay us a fee of £</w:t>
      </w:r>
      <w:r w:rsidR="003E6A3E" w:rsidRPr="000B3FFA">
        <w:t>1,5</w:t>
      </w:r>
      <w:r w:rsidRPr="000B3FFA">
        <w:t>00</w:t>
      </w:r>
      <w:r w:rsidR="003E6A3E" w:rsidRPr="000B3FFA">
        <w:t>.</w:t>
      </w:r>
    </w:p>
    <w:p w:rsidR="003E6A3E" w:rsidRPr="000B3FFA" w:rsidRDefault="00E85383" w:rsidP="003E6A3E">
      <w:pPr>
        <w:pStyle w:val="ListParagraph"/>
        <w:numPr>
          <w:ilvl w:val="0"/>
          <w:numId w:val="8"/>
        </w:numPr>
        <w:tabs>
          <w:tab w:val="clear" w:pos="720"/>
        </w:tabs>
        <w:spacing w:before="0" w:after="0"/>
        <w:jc w:val="both"/>
      </w:pPr>
      <w:r w:rsidRPr="000B3FFA">
        <w:t xml:space="preserve">For advising and arranging </w:t>
      </w:r>
      <w:r w:rsidR="003E6A3E" w:rsidRPr="000B3FFA">
        <w:t>an annuity on enhanced terms for £100,000 you would typically pay us a fee of £3,000.</w:t>
      </w:r>
    </w:p>
    <w:p w:rsidR="00025D70" w:rsidRDefault="00025D70" w:rsidP="00DE2914">
      <w:pPr>
        <w:tabs>
          <w:tab w:val="clear" w:pos="720"/>
        </w:tabs>
        <w:spacing w:before="0" w:after="0"/>
        <w:jc w:val="both"/>
        <w:rPr>
          <w:b/>
          <w:i/>
          <w:u w:val="single"/>
        </w:rPr>
      </w:pPr>
    </w:p>
    <w:p w:rsidR="001C7709" w:rsidRDefault="001C7709" w:rsidP="00DE2914">
      <w:pPr>
        <w:tabs>
          <w:tab w:val="clear" w:pos="720"/>
        </w:tabs>
        <w:spacing w:before="0" w:after="0"/>
        <w:jc w:val="both"/>
        <w:rPr>
          <w:b/>
          <w:i/>
          <w:u w:val="single"/>
        </w:rPr>
      </w:pPr>
    </w:p>
    <w:p w:rsidR="001C7709" w:rsidRDefault="001C7709" w:rsidP="00DE2914">
      <w:pPr>
        <w:tabs>
          <w:tab w:val="clear" w:pos="720"/>
        </w:tabs>
        <w:spacing w:before="0" w:after="0"/>
        <w:jc w:val="both"/>
        <w:rPr>
          <w:b/>
          <w:i/>
          <w:u w:val="single"/>
        </w:rPr>
      </w:pPr>
    </w:p>
    <w:p w:rsidR="00D43947" w:rsidRPr="000B3FFA" w:rsidRDefault="00FE53CD" w:rsidP="00DE2914">
      <w:pPr>
        <w:tabs>
          <w:tab w:val="clear" w:pos="720"/>
        </w:tabs>
        <w:spacing w:before="0" w:after="0"/>
        <w:jc w:val="both"/>
        <w:rPr>
          <w:b/>
          <w:i/>
          <w:u w:val="single"/>
        </w:rPr>
      </w:pPr>
      <w:r w:rsidRPr="000B3FFA">
        <w:rPr>
          <w:b/>
          <w:i/>
          <w:u w:val="single"/>
        </w:rPr>
        <w:t xml:space="preserve">For </w:t>
      </w:r>
      <w:r w:rsidR="00D43947" w:rsidRPr="000B3FFA">
        <w:rPr>
          <w:b/>
          <w:i/>
          <w:u w:val="single"/>
        </w:rPr>
        <w:t xml:space="preserve">Regular </w:t>
      </w:r>
      <w:r w:rsidR="00CC419E" w:rsidRPr="000B3FFA">
        <w:rPr>
          <w:b/>
          <w:i/>
          <w:u w:val="single"/>
        </w:rPr>
        <w:t>contributions</w:t>
      </w:r>
    </w:p>
    <w:p w:rsidR="00B11D15" w:rsidRPr="000B3FFA" w:rsidRDefault="00B11D15" w:rsidP="00DE2914">
      <w:pPr>
        <w:tabs>
          <w:tab w:val="clear" w:pos="720"/>
        </w:tabs>
        <w:spacing w:before="0" w:after="0"/>
        <w:jc w:val="both"/>
        <w:rPr>
          <w:i/>
          <w:u w:val="single"/>
        </w:rPr>
      </w:pPr>
    </w:p>
    <w:tbl>
      <w:tblPr>
        <w:tblStyle w:val="TableGrid"/>
        <w:tblW w:w="0" w:type="auto"/>
        <w:tblLook w:val="01E0" w:firstRow="1" w:lastRow="1" w:firstColumn="1" w:lastColumn="1" w:noHBand="0" w:noVBand="0"/>
      </w:tblPr>
      <w:tblGrid>
        <w:gridCol w:w="2943"/>
        <w:gridCol w:w="1701"/>
        <w:gridCol w:w="3492"/>
      </w:tblGrid>
      <w:tr w:rsidR="00B11D15" w:rsidRPr="000B3FFA" w:rsidTr="00B11D15">
        <w:tc>
          <w:tcPr>
            <w:tcW w:w="2943" w:type="dxa"/>
          </w:tcPr>
          <w:p w:rsidR="00B11D15" w:rsidRPr="000B3FFA" w:rsidRDefault="00B11D15" w:rsidP="00DE2914">
            <w:pPr>
              <w:tabs>
                <w:tab w:val="clear" w:pos="720"/>
              </w:tabs>
              <w:spacing w:before="0" w:after="0"/>
              <w:jc w:val="both"/>
            </w:pPr>
            <w:r w:rsidRPr="000B3FFA">
              <w:t xml:space="preserve">Pension payments up to  </w:t>
            </w:r>
          </w:p>
        </w:tc>
        <w:tc>
          <w:tcPr>
            <w:tcW w:w="1701" w:type="dxa"/>
          </w:tcPr>
          <w:p w:rsidR="00B11D15" w:rsidRPr="000B3FFA" w:rsidRDefault="00B11D15" w:rsidP="00DE2914">
            <w:pPr>
              <w:tabs>
                <w:tab w:val="clear" w:pos="720"/>
              </w:tabs>
              <w:spacing w:before="0" w:after="0"/>
              <w:jc w:val="both"/>
            </w:pPr>
            <w:r w:rsidRPr="000B3FFA">
              <w:t>£500 pm</w:t>
            </w:r>
          </w:p>
        </w:tc>
        <w:tc>
          <w:tcPr>
            <w:tcW w:w="3492" w:type="dxa"/>
          </w:tcPr>
          <w:p w:rsidR="00B11D15" w:rsidRPr="000B3FFA" w:rsidRDefault="00B11D15" w:rsidP="00DE2914">
            <w:pPr>
              <w:tabs>
                <w:tab w:val="clear" w:pos="720"/>
              </w:tabs>
              <w:spacing w:before="0" w:after="0"/>
              <w:jc w:val="both"/>
            </w:pPr>
            <w:r w:rsidRPr="000B3FFA">
              <w:t>ONE-OFF fee of 50% - 25% of the annual premium</w:t>
            </w:r>
          </w:p>
        </w:tc>
      </w:tr>
      <w:tr w:rsidR="00B11D15" w:rsidRPr="000B3FFA" w:rsidTr="00B11D15">
        <w:tc>
          <w:tcPr>
            <w:tcW w:w="2943" w:type="dxa"/>
          </w:tcPr>
          <w:p w:rsidR="00B11D15" w:rsidRPr="000B3FFA" w:rsidRDefault="00B11D15" w:rsidP="00DE2914">
            <w:pPr>
              <w:jc w:val="both"/>
            </w:pPr>
            <w:r w:rsidRPr="000B3FFA">
              <w:t xml:space="preserve">Pension payments over  </w:t>
            </w:r>
          </w:p>
        </w:tc>
        <w:tc>
          <w:tcPr>
            <w:tcW w:w="1701" w:type="dxa"/>
          </w:tcPr>
          <w:p w:rsidR="00B11D15" w:rsidRPr="000B3FFA" w:rsidRDefault="00B11D15" w:rsidP="00DE2914">
            <w:pPr>
              <w:jc w:val="both"/>
            </w:pPr>
            <w:r w:rsidRPr="000B3FFA">
              <w:t>£500 pm</w:t>
            </w:r>
          </w:p>
        </w:tc>
        <w:tc>
          <w:tcPr>
            <w:tcW w:w="3492" w:type="dxa"/>
          </w:tcPr>
          <w:p w:rsidR="00B11D15" w:rsidRPr="000B3FFA" w:rsidRDefault="00B11D15" w:rsidP="00DE2914">
            <w:pPr>
              <w:jc w:val="both"/>
            </w:pPr>
            <w:r w:rsidRPr="000B3FFA">
              <w:t>ONE-OFF fee of 25% - 10% of the annual premium</w:t>
            </w:r>
          </w:p>
        </w:tc>
      </w:tr>
      <w:tr w:rsidR="00B11D15" w:rsidRPr="000B3FFA" w:rsidTr="00B11D15">
        <w:tc>
          <w:tcPr>
            <w:tcW w:w="2943" w:type="dxa"/>
          </w:tcPr>
          <w:p w:rsidR="00B11D15" w:rsidRPr="000B3FFA" w:rsidRDefault="00B11D15" w:rsidP="00DE2914">
            <w:pPr>
              <w:jc w:val="both"/>
            </w:pPr>
            <w:r w:rsidRPr="000B3FFA">
              <w:t xml:space="preserve">ISA/Unit Trust payments  </w:t>
            </w:r>
          </w:p>
        </w:tc>
        <w:tc>
          <w:tcPr>
            <w:tcW w:w="1701" w:type="dxa"/>
          </w:tcPr>
          <w:p w:rsidR="00B11D15" w:rsidRPr="000B3FFA" w:rsidRDefault="00010E43" w:rsidP="00DE2914">
            <w:pPr>
              <w:jc w:val="both"/>
            </w:pPr>
            <w:r w:rsidRPr="000B3FFA">
              <w:t>ALL</w:t>
            </w:r>
          </w:p>
        </w:tc>
        <w:tc>
          <w:tcPr>
            <w:tcW w:w="3492" w:type="dxa"/>
          </w:tcPr>
          <w:p w:rsidR="00B11D15" w:rsidRPr="000B3FFA" w:rsidRDefault="00B11D15" w:rsidP="00DE2914">
            <w:pPr>
              <w:jc w:val="both"/>
            </w:pPr>
            <w:r w:rsidRPr="000B3FFA">
              <w:t xml:space="preserve">3% </w:t>
            </w:r>
            <w:r w:rsidR="00010E43" w:rsidRPr="000B3FFA">
              <w:t xml:space="preserve">- 5% </w:t>
            </w:r>
            <w:r w:rsidRPr="000B3FFA">
              <w:t>of each premium</w:t>
            </w:r>
          </w:p>
        </w:tc>
      </w:tr>
    </w:tbl>
    <w:p w:rsidR="00B11D15" w:rsidRPr="000B3FFA" w:rsidRDefault="00B11D15" w:rsidP="00DE2914">
      <w:pPr>
        <w:tabs>
          <w:tab w:val="clear" w:pos="720"/>
        </w:tabs>
        <w:spacing w:before="0" w:after="0"/>
        <w:jc w:val="both"/>
        <w:rPr>
          <w:i/>
          <w:u w:val="single"/>
        </w:rPr>
      </w:pPr>
    </w:p>
    <w:p w:rsidR="000E3E7E" w:rsidRPr="000B3FFA" w:rsidRDefault="000E3E7E" w:rsidP="00DE2914">
      <w:pPr>
        <w:tabs>
          <w:tab w:val="clear" w:pos="720"/>
        </w:tabs>
        <w:spacing w:before="0" w:after="0"/>
        <w:jc w:val="both"/>
      </w:pPr>
      <w:r w:rsidRPr="000B3FFA">
        <w:t>For example:</w:t>
      </w:r>
    </w:p>
    <w:p w:rsidR="00D43947" w:rsidRPr="000B3FFA" w:rsidRDefault="00D43947" w:rsidP="00DE2914">
      <w:pPr>
        <w:numPr>
          <w:ilvl w:val="0"/>
          <w:numId w:val="6"/>
        </w:numPr>
        <w:spacing w:before="0" w:after="0"/>
        <w:jc w:val="both"/>
      </w:pPr>
      <w:r w:rsidRPr="000B3FFA">
        <w:t xml:space="preserve">If you pay £100 (gross) a month into a personal pension with a term of 25 years then we would </w:t>
      </w:r>
      <w:r w:rsidR="00025D70">
        <w:t xml:space="preserve">typically </w:t>
      </w:r>
      <w:r w:rsidRPr="000B3FFA">
        <w:t xml:space="preserve">charge </w:t>
      </w:r>
      <w:r w:rsidR="006C532E" w:rsidRPr="000B3FFA">
        <w:t xml:space="preserve">an initial fee of </w:t>
      </w:r>
      <w:r w:rsidRPr="000B3FFA">
        <w:t>£600.</w:t>
      </w:r>
    </w:p>
    <w:p w:rsidR="00B11D15" w:rsidRPr="000B3FFA" w:rsidRDefault="00B11D15" w:rsidP="00DE2914">
      <w:pPr>
        <w:numPr>
          <w:ilvl w:val="0"/>
          <w:numId w:val="6"/>
        </w:numPr>
        <w:spacing w:before="0" w:after="0"/>
        <w:jc w:val="both"/>
      </w:pPr>
      <w:r w:rsidRPr="000B3FFA">
        <w:t xml:space="preserve">If you pay £500 (gross) a month into a personal pension with a term of 25 years then we would </w:t>
      </w:r>
      <w:r w:rsidR="00025D70">
        <w:t xml:space="preserve">typically </w:t>
      </w:r>
      <w:r w:rsidRPr="000B3FFA">
        <w:t xml:space="preserve">charge </w:t>
      </w:r>
      <w:r w:rsidR="006C532E" w:rsidRPr="000B3FFA">
        <w:t xml:space="preserve">an initial fee of </w:t>
      </w:r>
      <w:r w:rsidRPr="000B3FFA">
        <w:t>£1500.</w:t>
      </w:r>
    </w:p>
    <w:p w:rsidR="00025D70" w:rsidRDefault="00D43947" w:rsidP="00DE2914">
      <w:pPr>
        <w:numPr>
          <w:ilvl w:val="0"/>
          <w:numId w:val="6"/>
        </w:numPr>
        <w:spacing w:before="0" w:after="0"/>
        <w:jc w:val="both"/>
      </w:pPr>
      <w:r w:rsidRPr="000B3FFA">
        <w:t xml:space="preserve">If you pay £500 a month into an ISA or Unit Trust account then we would </w:t>
      </w:r>
      <w:r w:rsidR="00025D70">
        <w:t xml:space="preserve">typically </w:t>
      </w:r>
      <w:r w:rsidRPr="000B3FFA">
        <w:t>charge</w:t>
      </w:r>
      <w:r w:rsidR="00025D70">
        <w:t xml:space="preserve"> £25</w:t>
      </w:r>
      <w:r w:rsidR="00B11D15" w:rsidRPr="000B3FFA">
        <w:t xml:space="preserve"> per month.</w:t>
      </w:r>
    </w:p>
    <w:p w:rsidR="00D43947" w:rsidRPr="000B3FFA" w:rsidRDefault="00025D70" w:rsidP="00DE2914">
      <w:pPr>
        <w:numPr>
          <w:ilvl w:val="0"/>
          <w:numId w:val="6"/>
        </w:numPr>
        <w:spacing w:before="0" w:after="0"/>
        <w:jc w:val="both"/>
      </w:pPr>
      <w:r w:rsidRPr="000B3FFA">
        <w:t>If you pay £</w:t>
      </w:r>
      <w:r>
        <w:t>10</w:t>
      </w:r>
      <w:r w:rsidRPr="000B3FFA">
        <w:t xml:space="preserve">00 a month into an ISA or Unit Trust account then we would </w:t>
      </w:r>
      <w:r>
        <w:t xml:space="preserve">typically </w:t>
      </w:r>
      <w:r w:rsidRPr="000B3FFA">
        <w:t>charge</w:t>
      </w:r>
      <w:r>
        <w:t xml:space="preserve"> £30</w:t>
      </w:r>
      <w:r w:rsidRPr="000B3FFA">
        <w:t xml:space="preserve"> per month</w:t>
      </w:r>
      <w:r>
        <w:t>.</w:t>
      </w:r>
    </w:p>
    <w:p w:rsidR="00D43947" w:rsidRPr="000B3FFA" w:rsidRDefault="00D43947" w:rsidP="00DE2914">
      <w:pPr>
        <w:tabs>
          <w:tab w:val="clear" w:pos="720"/>
        </w:tabs>
        <w:spacing w:before="0" w:after="0"/>
        <w:ind w:left="720"/>
        <w:jc w:val="both"/>
      </w:pPr>
    </w:p>
    <w:p w:rsidR="002077BB" w:rsidRPr="000B3FFA" w:rsidRDefault="002077BB" w:rsidP="00DE2914">
      <w:pPr>
        <w:tabs>
          <w:tab w:val="clear" w:pos="720"/>
        </w:tabs>
        <w:spacing w:before="0" w:after="0"/>
        <w:jc w:val="both"/>
      </w:pPr>
      <w:r w:rsidRPr="000B3FFA">
        <w:t>Settling t</w:t>
      </w:r>
      <w:r w:rsidR="00E133EC" w:rsidRPr="000B3FFA">
        <w:t xml:space="preserve">his ‘One-Off Fee’ </w:t>
      </w:r>
      <w:r w:rsidRPr="000B3FFA">
        <w:t xml:space="preserve">when paying us directly </w:t>
      </w:r>
      <w:r w:rsidR="00E133EC" w:rsidRPr="000B3FFA">
        <w:t xml:space="preserve">is normally </w:t>
      </w:r>
      <w:r w:rsidRPr="000B3FFA">
        <w:t>done in one single payment, but you can choose to pay this by agreed regular instalments, which would be spread over a maximum of 12 months.  Exact agreed details will be confirmed to you in writing.</w:t>
      </w:r>
    </w:p>
    <w:p w:rsidR="002077BB" w:rsidRPr="000B3FFA" w:rsidRDefault="002077BB" w:rsidP="00DE2914">
      <w:pPr>
        <w:tabs>
          <w:tab w:val="clear" w:pos="720"/>
        </w:tabs>
        <w:spacing w:before="0" w:after="0"/>
        <w:jc w:val="both"/>
      </w:pPr>
    </w:p>
    <w:p w:rsidR="002077BB" w:rsidRPr="000B3FFA" w:rsidRDefault="002077BB" w:rsidP="00DE2914">
      <w:pPr>
        <w:tabs>
          <w:tab w:val="clear" w:pos="720"/>
        </w:tabs>
        <w:spacing w:before="0" w:after="0"/>
        <w:jc w:val="both"/>
      </w:pPr>
      <w:r w:rsidRPr="000B3FFA">
        <w:t>Paying this ‘One-Off Fee’ through the recommended product is normally done in one single payment, but you can choose to spread the payments over a maximum of 24 months.  Exact agreed details will be confirmed to you in writing.</w:t>
      </w:r>
    </w:p>
    <w:p w:rsidR="002077BB" w:rsidRPr="000B3FFA" w:rsidRDefault="002077BB" w:rsidP="00DE2914">
      <w:pPr>
        <w:tabs>
          <w:tab w:val="clear" w:pos="720"/>
        </w:tabs>
        <w:spacing w:before="0" w:after="0"/>
        <w:jc w:val="both"/>
      </w:pPr>
    </w:p>
    <w:p w:rsidR="002077BB" w:rsidRDefault="002077BB" w:rsidP="00DE2914">
      <w:pPr>
        <w:tabs>
          <w:tab w:val="clear" w:pos="720"/>
        </w:tabs>
        <w:spacing w:before="0" w:after="0"/>
        <w:jc w:val="both"/>
      </w:pPr>
      <w:r w:rsidRPr="000B3FFA">
        <w:t>When payment of our adviser charge had been agreed to be paid by instalments whether directly or through the product provider</w:t>
      </w:r>
      <w:r w:rsidR="002411BB" w:rsidRPr="000B3FFA">
        <w:t xml:space="preserve"> this is linked to the on-going payment of agreed regular contributions into the plan until the agreed charge has been paid in full.  In the event that contributions are not maintained (until the agreed adviser charge has been paid in full) we reserve the right to request full payment of any outstanding balance of the adviser charge directly from you.  This will be invoiced to you and payment will be due within 30 working days.</w:t>
      </w:r>
    </w:p>
    <w:p w:rsidR="00025D70" w:rsidRDefault="00025D70" w:rsidP="001B0DDA">
      <w:pPr>
        <w:tabs>
          <w:tab w:val="clear" w:pos="720"/>
        </w:tabs>
        <w:spacing w:before="0" w:after="0"/>
        <w:jc w:val="both"/>
        <w:rPr>
          <w:b/>
          <w:i/>
          <w:u w:val="single"/>
        </w:rPr>
      </w:pPr>
    </w:p>
    <w:p w:rsidR="00025D70" w:rsidRDefault="00025D70" w:rsidP="001B0DDA">
      <w:pPr>
        <w:tabs>
          <w:tab w:val="clear" w:pos="720"/>
        </w:tabs>
        <w:spacing w:before="0" w:after="0"/>
        <w:jc w:val="both"/>
        <w:rPr>
          <w:b/>
          <w:i/>
          <w:u w:val="single"/>
        </w:rPr>
      </w:pPr>
    </w:p>
    <w:p w:rsidR="00025D70" w:rsidRDefault="00025D70" w:rsidP="001B0DDA">
      <w:pPr>
        <w:tabs>
          <w:tab w:val="clear" w:pos="720"/>
        </w:tabs>
        <w:spacing w:before="0" w:after="0"/>
        <w:jc w:val="both"/>
        <w:rPr>
          <w:b/>
          <w:i/>
          <w:u w:val="single"/>
        </w:rPr>
      </w:pPr>
    </w:p>
    <w:p w:rsidR="00025D70" w:rsidRDefault="00025D70" w:rsidP="001B0DDA">
      <w:pPr>
        <w:tabs>
          <w:tab w:val="clear" w:pos="720"/>
        </w:tabs>
        <w:spacing w:before="0" w:after="0"/>
        <w:jc w:val="both"/>
        <w:rPr>
          <w:b/>
          <w:i/>
          <w:u w:val="single"/>
        </w:rPr>
      </w:pPr>
    </w:p>
    <w:p w:rsidR="00025D70" w:rsidRDefault="00025D70" w:rsidP="001B0DDA">
      <w:pPr>
        <w:tabs>
          <w:tab w:val="clear" w:pos="720"/>
        </w:tabs>
        <w:spacing w:before="0" w:after="0"/>
        <w:jc w:val="both"/>
        <w:rPr>
          <w:b/>
          <w:i/>
          <w:u w:val="single"/>
        </w:rPr>
      </w:pPr>
    </w:p>
    <w:p w:rsidR="00025D70" w:rsidRDefault="00025D70" w:rsidP="001B0DDA">
      <w:pPr>
        <w:tabs>
          <w:tab w:val="clear" w:pos="720"/>
        </w:tabs>
        <w:spacing w:before="0" w:after="0"/>
        <w:jc w:val="both"/>
        <w:rPr>
          <w:b/>
          <w:i/>
          <w:u w:val="single"/>
        </w:rPr>
      </w:pPr>
    </w:p>
    <w:p w:rsidR="00025D70" w:rsidRDefault="00025D70" w:rsidP="001B0DDA">
      <w:pPr>
        <w:tabs>
          <w:tab w:val="clear" w:pos="720"/>
        </w:tabs>
        <w:spacing w:before="0" w:after="0"/>
        <w:jc w:val="both"/>
        <w:rPr>
          <w:b/>
          <w:i/>
          <w:u w:val="single"/>
        </w:rPr>
      </w:pPr>
    </w:p>
    <w:p w:rsidR="001B0DDA" w:rsidRPr="000B3FFA" w:rsidRDefault="001B0DDA" w:rsidP="001B0DDA">
      <w:pPr>
        <w:tabs>
          <w:tab w:val="clear" w:pos="720"/>
        </w:tabs>
        <w:spacing w:before="0" w:after="0"/>
        <w:jc w:val="both"/>
        <w:rPr>
          <w:b/>
          <w:i/>
          <w:u w:val="single"/>
        </w:rPr>
      </w:pPr>
      <w:r w:rsidRPr="000B3FFA">
        <w:rPr>
          <w:b/>
          <w:i/>
          <w:u w:val="single"/>
        </w:rPr>
        <w:lastRenderedPageBreak/>
        <w:t xml:space="preserve">CHARGES FOR ON-GOING SERVICE </w:t>
      </w:r>
    </w:p>
    <w:p w:rsidR="001B0DDA" w:rsidRPr="000B3FFA" w:rsidRDefault="001B0DDA" w:rsidP="001B0DDA">
      <w:pPr>
        <w:tabs>
          <w:tab w:val="clear" w:pos="720"/>
        </w:tabs>
        <w:spacing w:before="0" w:after="0"/>
        <w:jc w:val="both"/>
      </w:pPr>
    </w:p>
    <w:p w:rsidR="001B0DDA" w:rsidRPr="000B3FFA" w:rsidRDefault="001B0DDA" w:rsidP="001B0DDA">
      <w:pPr>
        <w:tabs>
          <w:tab w:val="clear" w:pos="720"/>
        </w:tabs>
        <w:spacing w:before="0" w:after="0"/>
        <w:jc w:val="both"/>
      </w:pPr>
      <w:r w:rsidRPr="000B3FFA">
        <w:t xml:space="preserve">Our on-going charges will depend on the value of funds we service, the type of investments and funds held, and the level of service offered and/or required. BUT, our </w:t>
      </w:r>
      <w:r w:rsidRPr="000B3FFA">
        <w:rPr>
          <w:b/>
        </w:rPr>
        <w:t>typical</w:t>
      </w:r>
      <w:r w:rsidRPr="000B3FFA">
        <w:t xml:space="preserve"> on-going charges for regular servicing, are:</w:t>
      </w:r>
    </w:p>
    <w:p w:rsidR="001B0DDA" w:rsidRPr="000B3FFA" w:rsidRDefault="001B0DDA" w:rsidP="001B0DDA">
      <w:pPr>
        <w:tabs>
          <w:tab w:val="clear" w:pos="720"/>
        </w:tabs>
        <w:spacing w:before="0" w:after="0"/>
        <w:jc w:val="both"/>
      </w:pPr>
    </w:p>
    <w:tbl>
      <w:tblPr>
        <w:tblStyle w:val="TableGrid"/>
        <w:tblW w:w="8933" w:type="dxa"/>
        <w:tblLook w:val="01E0" w:firstRow="1" w:lastRow="1" w:firstColumn="1" w:lastColumn="1" w:noHBand="0" w:noVBand="0"/>
      </w:tblPr>
      <w:tblGrid>
        <w:gridCol w:w="3543"/>
        <w:gridCol w:w="5390"/>
      </w:tblGrid>
      <w:tr w:rsidR="001B0DDA" w:rsidRPr="000B3FFA" w:rsidTr="00221C50">
        <w:trPr>
          <w:trHeight w:val="295"/>
        </w:trPr>
        <w:tc>
          <w:tcPr>
            <w:tcW w:w="3543" w:type="dxa"/>
          </w:tcPr>
          <w:p w:rsidR="001B0DDA" w:rsidRPr="000B3FFA" w:rsidRDefault="001B0DDA" w:rsidP="00221C50">
            <w:pPr>
              <w:tabs>
                <w:tab w:val="clear" w:pos="720"/>
              </w:tabs>
              <w:spacing w:before="0" w:after="0"/>
              <w:jc w:val="both"/>
            </w:pPr>
            <w:r w:rsidRPr="000B3FFA">
              <w:t>Investments below £75,000</w:t>
            </w:r>
          </w:p>
        </w:tc>
        <w:tc>
          <w:tcPr>
            <w:tcW w:w="5390" w:type="dxa"/>
          </w:tcPr>
          <w:p w:rsidR="001B0DDA" w:rsidRPr="000B3FFA" w:rsidRDefault="001B0DDA" w:rsidP="00402770">
            <w:pPr>
              <w:tabs>
                <w:tab w:val="clear" w:pos="720"/>
              </w:tabs>
              <w:spacing w:before="0" w:after="0"/>
              <w:jc w:val="both"/>
            </w:pPr>
            <w:r w:rsidRPr="000B3FFA">
              <w:t>0.</w:t>
            </w:r>
            <w:r w:rsidR="00402770">
              <w:t>7</w:t>
            </w:r>
            <w:r w:rsidRPr="000B3FFA">
              <w:t>5% - 1.00% of funds under management</w:t>
            </w:r>
          </w:p>
        </w:tc>
      </w:tr>
      <w:tr w:rsidR="001B0DDA" w:rsidRPr="000B3FFA" w:rsidTr="001B0DDA">
        <w:trPr>
          <w:trHeight w:val="259"/>
        </w:trPr>
        <w:tc>
          <w:tcPr>
            <w:tcW w:w="3543" w:type="dxa"/>
          </w:tcPr>
          <w:p w:rsidR="001B0DDA" w:rsidRPr="000B3FFA" w:rsidRDefault="001B0DDA" w:rsidP="00221C50">
            <w:pPr>
              <w:tabs>
                <w:tab w:val="clear" w:pos="720"/>
              </w:tabs>
              <w:spacing w:before="0" w:after="0"/>
              <w:jc w:val="both"/>
            </w:pPr>
            <w:r w:rsidRPr="000B3FFA">
              <w:t xml:space="preserve">Investments £75,000-£350,000 </w:t>
            </w:r>
          </w:p>
        </w:tc>
        <w:tc>
          <w:tcPr>
            <w:tcW w:w="5390" w:type="dxa"/>
          </w:tcPr>
          <w:p w:rsidR="001B0DDA" w:rsidRPr="000B3FFA" w:rsidRDefault="001B0DDA" w:rsidP="00221C50">
            <w:pPr>
              <w:tabs>
                <w:tab w:val="clear" w:pos="720"/>
              </w:tabs>
              <w:spacing w:before="0" w:after="0"/>
              <w:jc w:val="both"/>
            </w:pPr>
            <w:r w:rsidRPr="000B3FFA">
              <w:t xml:space="preserve">0.75% of funds under management </w:t>
            </w:r>
          </w:p>
        </w:tc>
      </w:tr>
      <w:tr w:rsidR="001B0DDA" w:rsidRPr="000B3FFA" w:rsidTr="00221C50">
        <w:trPr>
          <w:trHeight w:val="295"/>
        </w:trPr>
        <w:tc>
          <w:tcPr>
            <w:tcW w:w="3543" w:type="dxa"/>
          </w:tcPr>
          <w:p w:rsidR="001B0DDA" w:rsidRPr="000B3FFA" w:rsidRDefault="001B0DDA" w:rsidP="00221C50">
            <w:pPr>
              <w:tabs>
                <w:tab w:val="clear" w:pos="720"/>
              </w:tabs>
              <w:spacing w:before="0" w:after="0"/>
              <w:jc w:val="both"/>
            </w:pPr>
            <w:r w:rsidRPr="000B3FFA">
              <w:t xml:space="preserve">Investments above £350,000 </w:t>
            </w:r>
          </w:p>
        </w:tc>
        <w:tc>
          <w:tcPr>
            <w:tcW w:w="5390" w:type="dxa"/>
          </w:tcPr>
          <w:p w:rsidR="001B0DDA" w:rsidRPr="000B3FFA" w:rsidRDefault="001B0DDA" w:rsidP="00221C50">
            <w:pPr>
              <w:tabs>
                <w:tab w:val="clear" w:pos="720"/>
              </w:tabs>
              <w:spacing w:before="0" w:after="0"/>
              <w:jc w:val="both"/>
            </w:pPr>
            <w:r w:rsidRPr="000B3FFA">
              <w:t>0.50% - 0.75% of funds under management</w:t>
            </w:r>
          </w:p>
        </w:tc>
      </w:tr>
    </w:tbl>
    <w:p w:rsidR="001B0DDA" w:rsidRPr="000B3FFA" w:rsidRDefault="001B0DDA" w:rsidP="001B0DDA">
      <w:pPr>
        <w:tabs>
          <w:tab w:val="clear" w:pos="720"/>
        </w:tabs>
        <w:spacing w:before="0" w:after="0"/>
        <w:jc w:val="both"/>
      </w:pPr>
      <w:r w:rsidRPr="000B3FFA">
        <w:t xml:space="preserve"> </w:t>
      </w:r>
    </w:p>
    <w:p w:rsidR="001B0DDA" w:rsidRPr="000B3FFA" w:rsidRDefault="001B0DDA" w:rsidP="001B0DDA">
      <w:pPr>
        <w:spacing w:before="0" w:after="0"/>
        <w:jc w:val="both"/>
      </w:pPr>
      <w:r w:rsidRPr="000B3FFA">
        <w:t xml:space="preserve">* For investments significantly below £75,000 we may make an additional charge for reviews, depending on the frequency and complexity.  </w:t>
      </w:r>
    </w:p>
    <w:p w:rsidR="001B0DDA" w:rsidRPr="000B3FFA" w:rsidRDefault="001B0DDA" w:rsidP="001B0DDA">
      <w:pPr>
        <w:spacing w:before="0" w:after="0"/>
        <w:jc w:val="both"/>
      </w:pPr>
    </w:p>
    <w:p w:rsidR="001B0DDA" w:rsidRPr="000B3FFA" w:rsidRDefault="001B0DDA" w:rsidP="001B0DDA">
      <w:pPr>
        <w:spacing w:before="0" w:after="0"/>
        <w:jc w:val="both"/>
      </w:pPr>
      <w:r w:rsidRPr="000B3FFA">
        <w:t>For example:</w:t>
      </w:r>
    </w:p>
    <w:p w:rsidR="001B0DDA" w:rsidRPr="000B3FFA" w:rsidRDefault="001B0DDA" w:rsidP="001B0DDA">
      <w:pPr>
        <w:spacing w:before="0" w:after="0"/>
        <w:jc w:val="both"/>
      </w:pPr>
    </w:p>
    <w:p w:rsidR="001B0DDA" w:rsidRDefault="001B0DDA" w:rsidP="001B0DDA">
      <w:pPr>
        <w:pStyle w:val="ListParagraph"/>
        <w:numPr>
          <w:ilvl w:val="0"/>
          <w:numId w:val="9"/>
        </w:numPr>
        <w:spacing w:before="0" w:after="0"/>
        <w:jc w:val="both"/>
      </w:pPr>
      <w:r w:rsidRPr="000B3FFA">
        <w:t xml:space="preserve">For regular servicing, administration, and an annual review of investments of £100,000 we would typically charge £750 pa. </w:t>
      </w:r>
    </w:p>
    <w:p w:rsidR="00025D70" w:rsidRPr="000B3FFA" w:rsidRDefault="00025D70" w:rsidP="00025D70">
      <w:pPr>
        <w:pStyle w:val="ListParagraph"/>
        <w:numPr>
          <w:ilvl w:val="0"/>
          <w:numId w:val="9"/>
        </w:numPr>
        <w:spacing w:before="0" w:after="0"/>
        <w:jc w:val="both"/>
      </w:pPr>
      <w:r w:rsidRPr="000B3FFA">
        <w:t>For regular servicing, administration, and an annual review of investments of £</w:t>
      </w:r>
      <w:r>
        <w:t>500</w:t>
      </w:r>
      <w:r w:rsidRPr="000B3FFA">
        <w:t>,000 we would typically charge £</w:t>
      </w:r>
      <w:r>
        <w:t>2500</w:t>
      </w:r>
      <w:r w:rsidRPr="000B3FFA">
        <w:t xml:space="preserve"> pa. </w:t>
      </w:r>
    </w:p>
    <w:p w:rsidR="00025D70" w:rsidRPr="000B3FFA" w:rsidRDefault="00025D70" w:rsidP="00025D70">
      <w:pPr>
        <w:spacing w:before="0" w:after="0"/>
        <w:ind w:left="360"/>
        <w:jc w:val="both"/>
      </w:pPr>
    </w:p>
    <w:p w:rsidR="00CD2A50" w:rsidRPr="000B3FFA" w:rsidRDefault="00185F46" w:rsidP="00DE2914">
      <w:pPr>
        <w:tabs>
          <w:tab w:val="clear" w:pos="720"/>
        </w:tabs>
        <w:spacing w:before="0" w:after="0"/>
        <w:jc w:val="both"/>
        <w:rPr>
          <w:b/>
          <w:i/>
          <w:u w:val="single"/>
        </w:rPr>
      </w:pPr>
      <w:r w:rsidRPr="000B3FFA">
        <w:rPr>
          <w:b/>
          <w:i/>
          <w:u w:val="single"/>
        </w:rPr>
        <w:t>ON-GOING SERVICE</w:t>
      </w:r>
    </w:p>
    <w:p w:rsidR="00185F46" w:rsidRPr="000B3FFA" w:rsidRDefault="00185F46" w:rsidP="00DE2914">
      <w:pPr>
        <w:tabs>
          <w:tab w:val="clear" w:pos="720"/>
        </w:tabs>
        <w:spacing w:before="0" w:after="0"/>
        <w:jc w:val="both"/>
        <w:rPr>
          <w:b/>
          <w:i/>
          <w:u w:val="single"/>
        </w:rPr>
      </w:pPr>
    </w:p>
    <w:p w:rsidR="00185F46" w:rsidRPr="000B3FFA" w:rsidRDefault="00185F46" w:rsidP="00DE2914">
      <w:pPr>
        <w:tabs>
          <w:tab w:val="clear" w:pos="720"/>
        </w:tabs>
        <w:spacing w:before="0" w:after="0"/>
        <w:jc w:val="both"/>
      </w:pPr>
      <w:r w:rsidRPr="000B3FFA">
        <w:t xml:space="preserve">Our </w:t>
      </w:r>
      <w:r w:rsidRPr="000B3FFA">
        <w:rPr>
          <w:b/>
        </w:rPr>
        <w:t>On-going</w:t>
      </w:r>
      <w:r w:rsidRPr="000B3FFA">
        <w:t xml:space="preserve"> servic</w:t>
      </w:r>
      <w:r w:rsidR="003B34D2">
        <w:t xml:space="preserve">e will largely depend on the level of on-going fees payable, but </w:t>
      </w:r>
      <w:r w:rsidR="002445D7">
        <w:t xml:space="preserve">may </w:t>
      </w:r>
      <w:r w:rsidR="003B34D2">
        <w:t xml:space="preserve">also </w:t>
      </w:r>
      <w:r w:rsidRPr="000B3FFA">
        <w:t>depend on your needs and objectives, and the complexity of the poli</w:t>
      </w:r>
      <w:r w:rsidR="002445D7">
        <w:t xml:space="preserve">cies/products we manage for you. </w:t>
      </w:r>
      <w:r w:rsidRPr="000B3FFA">
        <w:t xml:space="preserve"> </w:t>
      </w:r>
      <w:r w:rsidR="002445D7" w:rsidRPr="002445D7">
        <w:rPr>
          <w:b/>
        </w:rPr>
        <w:t>Typically</w:t>
      </w:r>
      <w:r w:rsidR="002445D7">
        <w:t xml:space="preserve"> the service we provide will be </w:t>
      </w:r>
      <w:r w:rsidRPr="000B3FFA">
        <w:t>tiered on the following basis:</w:t>
      </w:r>
    </w:p>
    <w:p w:rsidR="00185F46" w:rsidRPr="000B3FFA" w:rsidRDefault="00185F46" w:rsidP="00DE2914">
      <w:pPr>
        <w:tabs>
          <w:tab w:val="clear" w:pos="720"/>
        </w:tabs>
        <w:spacing w:before="0" w:after="0"/>
        <w:jc w:val="both"/>
      </w:pPr>
    </w:p>
    <w:tbl>
      <w:tblPr>
        <w:tblStyle w:val="TableGrid"/>
        <w:tblW w:w="8933" w:type="dxa"/>
        <w:tblLook w:val="01E0" w:firstRow="1" w:lastRow="1" w:firstColumn="1" w:lastColumn="1" w:noHBand="0" w:noVBand="0"/>
      </w:tblPr>
      <w:tblGrid>
        <w:gridCol w:w="3369"/>
        <w:gridCol w:w="5564"/>
      </w:tblGrid>
      <w:tr w:rsidR="00185F46" w:rsidRPr="000B3FFA" w:rsidTr="000C0D2A">
        <w:trPr>
          <w:trHeight w:val="295"/>
        </w:trPr>
        <w:tc>
          <w:tcPr>
            <w:tcW w:w="3369" w:type="dxa"/>
          </w:tcPr>
          <w:p w:rsidR="00185F46" w:rsidRPr="000B3FFA" w:rsidRDefault="00185F46" w:rsidP="001F1C48">
            <w:pPr>
              <w:tabs>
                <w:tab w:val="clear" w:pos="720"/>
              </w:tabs>
              <w:spacing w:before="0" w:after="0"/>
              <w:jc w:val="both"/>
            </w:pPr>
            <w:r w:rsidRPr="000B3FFA">
              <w:t>On-going fees  less than £500 pa</w:t>
            </w:r>
          </w:p>
        </w:tc>
        <w:tc>
          <w:tcPr>
            <w:tcW w:w="5564" w:type="dxa"/>
          </w:tcPr>
          <w:p w:rsidR="00A9123E" w:rsidRPr="000B3FFA" w:rsidRDefault="000B3FFA" w:rsidP="000F5B40">
            <w:pPr>
              <w:pStyle w:val="ListParagraph"/>
              <w:numPr>
                <w:ilvl w:val="0"/>
                <w:numId w:val="17"/>
              </w:numPr>
              <w:spacing w:before="0" w:after="0"/>
              <w:jc w:val="both"/>
            </w:pPr>
            <w:r w:rsidRPr="000B3FFA">
              <w:t>Access to online valuation service</w:t>
            </w:r>
          </w:p>
          <w:p w:rsidR="00A9123E" w:rsidRPr="000B3FFA" w:rsidRDefault="000B3FFA" w:rsidP="000F5B40">
            <w:pPr>
              <w:pStyle w:val="ListParagraph"/>
              <w:numPr>
                <w:ilvl w:val="0"/>
                <w:numId w:val="17"/>
              </w:numPr>
              <w:spacing w:before="0" w:after="0"/>
              <w:jc w:val="both"/>
            </w:pPr>
            <w:r w:rsidRPr="000B3FFA">
              <w:t>Telephone &amp; email access to adviser</w:t>
            </w:r>
          </w:p>
          <w:p w:rsidR="00185F46" w:rsidRPr="000B3FFA" w:rsidRDefault="00CF7913" w:rsidP="000F5B40">
            <w:pPr>
              <w:pStyle w:val="ListParagraph"/>
              <w:numPr>
                <w:ilvl w:val="0"/>
                <w:numId w:val="17"/>
              </w:numPr>
              <w:spacing w:before="0" w:after="0"/>
              <w:jc w:val="both"/>
            </w:pPr>
            <w:r w:rsidRPr="000B3FFA">
              <w:t>On-</w:t>
            </w:r>
            <w:r w:rsidR="000B3FFA" w:rsidRPr="000B3FFA">
              <w:t>going administration service</w:t>
            </w:r>
          </w:p>
        </w:tc>
      </w:tr>
      <w:tr w:rsidR="00185F46" w:rsidRPr="000B3FFA" w:rsidTr="000C0D2A">
        <w:trPr>
          <w:trHeight w:val="607"/>
        </w:trPr>
        <w:tc>
          <w:tcPr>
            <w:tcW w:w="3369" w:type="dxa"/>
          </w:tcPr>
          <w:p w:rsidR="00185F46" w:rsidRPr="000B3FFA" w:rsidRDefault="00185F46" w:rsidP="00185F46">
            <w:pPr>
              <w:tabs>
                <w:tab w:val="clear" w:pos="720"/>
              </w:tabs>
              <w:spacing w:before="0" w:after="0"/>
              <w:jc w:val="both"/>
            </w:pPr>
            <w:r w:rsidRPr="000B3FFA">
              <w:t>On-going fees £500  - £1500 pa</w:t>
            </w:r>
          </w:p>
        </w:tc>
        <w:tc>
          <w:tcPr>
            <w:tcW w:w="5564" w:type="dxa"/>
          </w:tcPr>
          <w:p w:rsidR="00185F46" w:rsidRPr="000B3FFA" w:rsidRDefault="00185F46" w:rsidP="000F5B40">
            <w:pPr>
              <w:pStyle w:val="ListParagraph"/>
              <w:numPr>
                <w:ilvl w:val="0"/>
                <w:numId w:val="17"/>
              </w:numPr>
              <w:tabs>
                <w:tab w:val="clear" w:pos="720"/>
              </w:tabs>
              <w:spacing w:before="0" w:after="0"/>
              <w:jc w:val="both"/>
            </w:pPr>
            <w:r w:rsidRPr="000B3FFA">
              <w:rPr>
                <w:u w:val="single"/>
              </w:rPr>
              <w:t>Annual</w:t>
            </w:r>
            <w:r w:rsidRPr="000B3FFA">
              <w:t xml:space="preserve"> valuation and performance statements</w:t>
            </w:r>
          </w:p>
          <w:p w:rsidR="00185F46" w:rsidRPr="000B3FFA" w:rsidRDefault="00185F46" w:rsidP="000F5B40">
            <w:pPr>
              <w:pStyle w:val="ListParagraph"/>
              <w:numPr>
                <w:ilvl w:val="0"/>
                <w:numId w:val="17"/>
              </w:numPr>
              <w:tabs>
                <w:tab w:val="clear" w:pos="720"/>
              </w:tabs>
              <w:spacing w:before="0" w:after="0"/>
              <w:jc w:val="both"/>
            </w:pPr>
            <w:r w:rsidRPr="000B3FFA">
              <w:t>Access to online valuation service</w:t>
            </w:r>
          </w:p>
          <w:p w:rsidR="00185F46" w:rsidRPr="000B3FFA" w:rsidRDefault="00185F46" w:rsidP="000F5B40">
            <w:pPr>
              <w:pStyle w:val="ListParagraph"/>
              <w:numPr>
                <w:ilvl w:val="0"/>
                <w:numId w:val="17"/>
              </w:numPr>
              <w:tabs>
                <w:tab w:val="clear" w:pos="720"/>
              </w:tabs>
              <w:spacing w:before="0" w:after="0"/>
              <w:jc w:val="both"/>
            </w:pPr>
            <w:r w:rsidRPr="000B3FFA">
              <w:t>Telephone &amp; email access to adviser</w:t>
            </w:r>
          </w:p>
          <w:p w:rsidR="00185F46" w:rsidRPr="000B3FFA" w:rsidRDefault="00CF7913" w:rsidP="000F5B40">
            <w:pPr>
              <w:pStyle w:val="ListParagraph"/>
              <w:numPr>
                <w:ilvl w:val="0"/>
                <w:numId w:val="17"/>
              </w:numPr>
              <w:tabs>
                <w:tab w:val="clear" w:pos="720"/>
              </w:tabs>
              <w:spacing w:before="0" w:after="0"/>
              <w:jc w:val="both"/>
            </w:pPr>
            <w:r w:rsidRPr="000B3FFA">
              <w:t>On-</w:t>
            </w:r>
            <w:r w:rsidR="00185F46" w:rsidRPr="000B3FFA">
              <w:t>going administration service</w:t>
            </w:r>
          </w:p>
          <w:p w:rsidR="002445D7" w:rsidRDefault="002445D7" w:rsidP="000F5B40">
            <w:pPr>
              <w:pStyle w:val="ListParagraph"/>
              <w:numPr>
                <w:ilvl w:val="0"/>
                <w:numId w:val="17"/>
              </w:numPr>
              <w:tabs>
                <w:tab w:val="clear" w:pos="720"/>
              </w:tabs>
              <w:spacing w:before="0" w:after="0"/>
              <w:jc w:val="both"/>
            </w:pPr>
            <w:r>
              <w:t>Half-yearly company magazine</w:t>
            </w:r>
            <w:r w:rsidRPr="000B3FFA">
              <w:t xml:space="preserve"> </w:t>
            </w:r>
          </w:p>
          <w:p w:rsidR="00185F46" w:rsidRPr="000B3FFA" w:rsidRDefault="00185F46" w:rsidP="000F5B40">
            <w:pPr>
              <w:pStyle w:val="ListParagraph"/>
              <w:numPr>
                <w:ilvl w:val="0"/>
                <w:numId w:val="17"/>
              </w:numPr>
              <w:tabs>
                <w:tab w:val="clear" w:pos="720"/>
              </w:tabs>
              <w:spacing w:before="0" w:after="0"/>
              <w:jc w:val="both"/>
            </w:pPr>
            <w:r w:rsidRPr="000B3FFA">
              <w:t>Annual review</w:t>
            </w:r>
            <w:r w:rsidR="002445D7">
              <w:t xml:space="preserve"> </w:t>
            </w:r>
            <w:r w:rsidR="00D12FCE">
              <w:t xml:space="preserve">meeting </w:t>
            </w:r>
            <w:r w:rsidR="002445D7">
              <w:t>including (as required):</w:t>
            </w:r>
          </w:p>
          <w:p w:rsidR="002445D7" w:rsidRPr="002445D7" w:rsidRDefault="002445D7" w:rsidP="002445D7">
            <w:pPr>
              <w:pStyle w:val="ListParagraph"/>
              <w:numPr>
                <w:ilvl w:val="0"/>
                <w:numId w:val="19"/>
              </w:numPr>
              <w:tabs>
                <w:tab w:val="clear" w:pos="720"/>
              </w:tabs>
              <w:spacing w:before="0" w:after="0"/>
              <w:jc w:val="both"/>
              <w:rPr>
                <w:sz w:val="20"/>
                <w:szCs w:val="20"/>
              </w:rPr>
            </w:pPr>
            <w:r w:rsidRPr="002445D7">
              <w:rPr>
                <w:sz w:val="20"/>
                <w:szCs w:val="20"/>
              </w:rPr>
              <w:t xml:space="preserve">Investment performance </w:t>
            </w:r>
          </w:p>
          <w:p w:rsidR="00185F46" w:rsidRPr="002445D7" w:rsidRDefault="00185F46" w:rsidP="002445D7">
            <w:pPr>
              <w:pStyle w:val="ListParagraph"/>
              <w:numPr>
                <w:ilvl w:val="0"/>
                <w:numId w:val="19"/>
              </w:numPr>
              <w:tabs>
                <w:tab w:val="clear" w:pos="720"/>
              </w:tabs>
              <w:spacing w:before="0" w:after="0"/>
              <w:jc w:val="both"/>
              <w:rPr>
                <w:sz w:val="20"/>
                <w:szCs w:val="20"/>
              </w:rPr>
            </w:pPr>
            <w:r w:rsidRPr="002445D7">
              <w:rPr>
                <w:sz w:val="20"/>
                <w:szCs w:val="20"/>
              </w:rPr>
              <w:t>Progress towards your goals</w:t>
            </w:r>
          </w:p>
          <w:p w:rsidR="00185F46" w:rsidRPr="002445D7" w:rsidRDefault="00CF7913" w:rsidP="002445D7">
            <w:pPr>
              <w:pStyle w:val="ListParagraph"/>
              <w:numPr>
                <w:ilvl w:val="0"/>
                <w:numId w:val="19"/>
              </w:numPr>
              <w:tabs>
                <w:tab w:val="clear" w:pos="720"/>
              </w:tabs>
              <w:spacing w:before="0" w:after="0"/>
              <w:jc w:val="both"/>
              <w:rPr>
                <w:sz w:val="20"/>
                <w:szCs w:val="20"/>
              </w:rPr>
            </w:pPr>
            <w:r w:rsidRPr="002445D7">
              <w:rPr>
                <w:sz w:val="20"/>
                <w:szCs w:val="20"/>
              </w:rPr>
              <w:t>Review of i</w:t>
            </w:r>
            <w:r w:rsidR="00185F46" w:rsidRPr="002445D7">
              <w:rPr>
                <w:sz w:val="20"/>
                <w:szCs w:val="20"/>
              </w:rPr>
              <w:t xml:space="preserve">nvestment strategy </w:t>
            </w:r>
            <w:r w:rsidRPr="002445D7">
              <w:rPr>
                <w:sz w:val="20"/>
                <w:szCs w:val="20"/>
              </w:rPr>
              <w:t>and risk/reward profile</w:t>
            </w:r>
          </w:p>
          <w:p w:rsidR="00185F46" w:rsidRPr="002445D7" w:rsidRDefault="00185F46" w:rsidP="002445D7">
            <w:pPr>
              <w:pStyle w:val="ListParagraph"/>
              <w:numPr>
                <w:ilvl w:val="0"/>
                <w:numId w:val="19"/>
              </w:numPr>
              <w:tabs>
                <w:tab w:val="clear" w:pos="720"/>
              </w:tabs>
              <w:spacing w:before="0" w:after="0"/>
              <w:jc w:val="both"/>
              <w:rPr>
                <w:sz w:val="20"/>
                <w:szCs w:val="20"/>
              </w:rPr>
            </w:pPr>
            <w:r w:rsidRPr="002445D7">
              <w:rPr>
                <w:sz w:val="20"/>
                <w:szCs w:val="20"/>
              </w:rPr>
              <w:t>Income requirements</w:t>
            </w:r>
          </w:p>
          <w:p w:rsidR="008B2294" w:rsidRPr="000B3FFA" w:rsidRDefault="000C0D2A" w:rsidP="002445D7">
            <w:pPr>
              <w:pStyle w:val="ListParagraph"/>
              <w:numPr>
                <w:ilvl w:val="0"/>
                <w:numId w:val="19"/>
              </w:numPr>
              <w:tabs>
                <w:tab w:val="clear" w:pos="720"/>
              </w:tabs>
              <w:spacing w:before="0" w:after="0"/>
              <w:jc w:val="both"/>
            </w:pPr>
            <w:r w:rsidRPr="002445D7">
              <w:rPr>
                <w:sz w:val="20"/>
                <w:szCs w:val="20"/>
              </w:rPr>
              <w:t xml:space="preserve">Taxation issues, incl. </w:t>
            </w:r>
            <w:r w:rsidR="00185F46" w:rsidRPr="002445D7">
              <w:rPr>
                <w:sz w:val="20"/>
                <w:szCs w:val="20"/>
              </w:rPr>
              <w:t>maximising tax efficiency</w:t>
            </w:r>
          </w:p>
        </w:tc>
      </w:tr>
      <w:tr w:rsidR="00185F46" w:rsidRPr="000B3FFA" w:rsidTr="000C0D2A">
        <w:trPr>
          <w:trHeight w:val="295"/>
        </w:trPr>
        <w:tc>
          <w:tcPr>
            <w:tcW w:w="3369" w:type="dxa"/>
          </w:tcPr>
          <w:p w:rsidR="00185F46" w:rsidRPr="000B3FFA" w:rsidRDefault="008B2294" w:rsidP="001F1C48">
            <w:pPr>
              <w:tabs>
                <w:tab w:val="clear" w:pos="720"/>
              </w:tabs>
              <w:spacing w:before="0" w:after="0"/>
              <w:jc w:val="both"/>
            </w:pPr>
            <w:r>
              <w:t>On-going fees above £1500 pa</w:t>
            </w:r>
            <w:r w:rsidR="00185F46" w:rsidRPr="000B3FFA">
              <w:t xml:space="preserve"> </w:t>
            </w:r>
          </w:p>
        </w:tc>
        <w:tc>
          <w:tcPr>
            <w:tcW w:w="5564" w:type="dxa"/>
          </w:tcPr>
          <w:p w:rsidR="002445D7" w:rsidRPr="000B3FFA" w:rsidRDefault="002445D7" w:rsidP="002445D7">
            <w:pPr>
              <w:pStyle w:val="ListParagraph"/>
              <w:numPr>
                <w:ilvl w:val="0"/>
                <w:numId w:val="17"/>
              </w:numPr>
              <w:tabs>
                <w:tab w:val="clear" w:pos="720"/>
              </w:tabs>
              <w:spacing w:before="0" w:after="0"/>
              <w:jc w:val="both"/>
            </w:pPr>
            <w:r>
              <w:rPr>
                <w:u w:val="single"/>
              </w:rPr>
              <w:t>Bi-a</w:t>
            </w:r>
            <w:r w:rsidRPr="000B3FFA">
              <w:rPr>
                <w:u w:val="single"/>
              </w:rPr>
              <w:t>nnual</w:t>
            </w:r>
            <w:r w:rsidRPr="000B3FFA">
              <w:t xml:space="preserve"> valuation and performance statements</w:t>
            </w:r>
          </w:p>
          <w:p w:rsidR="002445D7" w:rsidRPr="000B3FFA" w:rsidRDefault="002445D7" w:rsidP="002445D7">
            <w:pPr>
              <w:pStyle w:val="ListParagraph"/>
              <w:numPr>
                <w:ilvl w:val="0"/>
                <w:numId w:val="17"/>
              </w:numPr>
              <w:tabs>
                <w:tab w:val="clear" w:pos="720"/>
              </w:tabs>
              <w:spacing w:before="0" w:after="0"/>
              <w:jc w:val="both"/>
            </w:pPr>
            <w:r w:rsidRPr="000B3FFA">
              <w:t>Access to online valuation service</w:t>
            </w:r>
          </w:p>
          <w:p w:rsidR="002445D7" w:rsidRPr="000B3FFA" w:rsidRDefault="002445D7" w:rsidP="002445D7">
            <w:pPr>
              <w:pStyle w:val="ListParagraph"/>
              <w:numPr>
                <w:ilvl w:val="0"/>
                <w:numId w:val="17"/>
              </w:numPr>
              <w:tabs>
                <w:tab w:val="clear" w:pos="720"/>
              </w:tabs>
              <w:spacing w:before="0" w:after="0"/>
              <w:jc w:val="both"/>
            </w:pPr>
            <w:r w:rsidRPr="000B3FFA">
              <w:t>Telephone &amp; email access to adviser</w:t>
            </w:r>
          </w:p>
          <w:p w:rsidR="002445D7" w:rsidRPr="000B3FFA" w:rsidRDefault="002445D7" w:rsidP="002445D7">
            <w:pPr>
              <w:pStyle w:val="ListParagraph"/>
              <w:numPr>
                <w:ilvl w:val="0"/>
                <w:numId w:val="17"/>
              </w:numPr>
              <w:tabs>
                <w:tab w:val="clear" w:pos="720"/>
              </w:tabs>
              <w:spacing w:before="0" w:after="0"/>
              <w:jc w:val="both"/>
            </w:pPr>
            <w:r w:rsidRPr="000B3FFA">
              <w:t>On-going administration service</w:t>
            </w:r>
          </w:p>
          <w:p w:rsidR="002445D7" w:rsidRDefault="002445D7" w:rsidP="002445D7">
            <w:pPr>
              <w:pStyle w:val="ListParagraph"/>
              <w:numPr>
                <w:ilvl w:val="0"/>
                <w:numId w:val="17"/>
              </w:numPr>
              <w:tabs>
                <w:tab w:val="clear" w:pos="720"/>
              </w:tabs>
              <w:spacing w:before="0" w:after="0"/>
              <w:jc w:val="both"/>
            </w:pPr>
            <w:r>
              <w:t>Half-yearly company magazine</w:t>
            </w:r>
            <w:r w:rsidRPr="000B3FFA">
              <w:t xml:space="preserve"> </w:t>
            </w:r>
          </w:p>
          <w:p w:rsidR="002445D7" w:rsidRPr="000B3FFA" w:rsidRDefault="00D12FCE" w:rsidP="002445D7">
            <w:pPr>
              <w:pStyle w:val="ListParagraph"/>
              <w:numPr>
                <w:ilvl w:val="0"/>
                <w:numId w:val="17"/>
              </w:numPr>
              <w:tabs>
                <w:tab w:val="clear" w:pos="720"/>
              </w:tabs>
              <w:spacing w:before="0" w:after="0"/>
              <w:jc w:val="both"/>
            </w:pPr>
            <w:r>
              <w:lastRenderedPageBreak/>
              <w:t>Bi-a</w:t>
            </w:r>
            <w:r w:rsidR="002445D7" w:rsidRPr="000B3FFA">
              <w:t>nnual review</w:t>
            </w:r>
            <w:r w:rsidR="002445D7">
              <w:t xml:space="preserve"> </w:t>
            </w:r>
            <w:r>
              <w:t xml:space="preserve">meetings </w:t>
            </w:r>
            <w:r w:rsidR="002445D7">
              <w:t>including (as required):</w:t>
            </w:r>
          </w:p>
          <w:p w:rsidR="002445D7" w:rsidRPr="002445D7" w:rsidRDefault="002445D7" w:rsidP="002445D7">
            <w:pPr>
              <w:pStyle w:val="ListParagraph"/>
              <w:numPr>
                <w:ilvl w:val="0"/>
                <w:numId w:val="19"/>
              </w:numPr>
              <w:tabs>
                <w:tab w:val="clear" w:pos="720"/>
              </w:tabs>
              <w:spacing w:before="0" w:after="0"/>
              <w:jc w:val="both"/>
              <w:rPr>
                <w:sz w:val="20"/>
                <w:szCs w:val="20"/>
              </w:rPr>
            </w:pPr>
            <w:r w:rsidRPr="002445D7">
              <w:rPr>
                <w:sz w:val="20"/>
                <w:szCs w:val="20"/>
              </w:rPr>
              <w:t xml:space="preserve">Investment performance </w:t>
            </w:r>
          </w:p>
          <w:p w:rsidR="002445D7" w:rsidRPr="002445D7" w:rsidRDefault="002445D7" w:rsidP="002445D7">
            <w:pPr>
              <w:pStyle w:val="ListParagraph"/>
              <w:numPr>
                <w:ilvl w:val="0"/>
                <w:numId w:val="19"/>
              </w:numPr>
              <w:tabs>
                <w:tab w:val="clear" w:pos="720"/>
              </w:tabs>
              <w:spacing w:before="0" w:after="0"/>
              <w:jc w:val="both"/>
              <w:rPr>
                <w:sz w:val="20"/>
                <w:szCs w:val="20"/>
              </w:rPr>
            </w:pPr>
            <w:r w:rsidRPr="002445D7">
              <w:rPr>
                <w:sz w:val="20"/>
                <w:szCs w:val="20"/>
              </w:rPr>
              <w:t>Progress towards your goals</w:t>
            </w:r>
          </w:p>
          <w:p w:rsidR="002445D7" w:rsidRPr="002445D7" w:rsidRDefault="002445D7" w:rsidP="002445D7">
            <w:pPr>
              <w:pStyle w:val="ListParagraph"/>
              <w:numPr>
                <w:ilvl w:val="0"/>
                <w:numId w:val="19"/>
              </w:numPr>
              <w:tabs>
                <w:tab w:val="clear" w:pos="720"/>
              </w:tabs>
              <w:spacing w:before="0" w:after="0"/>
              <w:jc w:val="both"/>
              <w:rPr>
                <w:sz w:val="20"/>
                <w:szCs w:val="20"/>
              </w:rPr>
            </w:pPr>
            <w:r w:rsidRPr="002445D7">
              <w:rPr>
                <w:sz w:val="20"/>
                <w:szCs w:val="20"/>
              </w:rPr>
              <w:t>Review of investment strategy and risk/reward profile</w:t>
            </w:r>
          </w:p>
          <w:p w:rsidR="002445D7" w:rsidRDefault="002445D7" w:rsidP="002445D7">
            <w:pPr>
              <w:pStyle w:val="ListParagraph"/>
              <w:numPr>
                <w:ilvl w:val="0"/>
                <w:numId w:val="19"/>
              </w:numPr>
              <w:tabs>
                <w:tab w:val="clear" w:pos="720"/>
              </w:tabs>
              <w:spacing w:before="0" w:after="0"/>
              <w:jc w:val="both"/>
              <w:rPr>
                <w:sz w:val="20"/>
                <w:szCs w:val="20"/>
              </w:rPr>
            </w:pPr>
            <w:r w:rsidRPr="002445D7">
              <w:rPr>
                <w:sz w:val="20"/>
                <w:szCs w:val="20"/>
              </w:rPr>
              <w:t>Income requirements</w:t>
            </w:r>
          </w:p>
          <w:p w:rsidR="008B2294" w:rsidRPr="002445D7" w:rsidRDefault="002445D7" w:rsidP="002445D7">
            <w:pPr>
              <w:pStyle w:val="ListParagraph"/>
              <w:numPr>
                <w:ilvl w:val="0"/>
                <w:numId w:val="19"/>
              </w:numPr>
              <w:tabs>
                <w:tab w:val="clear" w:pos="720"/>
              </w:tabs>
              <w:spacing w:before="0" w:after="0"/>
              <w:jc w:val="both"/>
              <w:rPr>
                <w:sz w:val="20"/>
                <w:szCs w:val="20"/>
              </w:rPr>
            </w:pPr>
            <w:r w:rsidRPr="002445D7">
              <w:rPr>
                <w:sz w:val="20"/>
                <w:szCs w:val="20"/>
              </w:rPr>
              <w:t>Taxation issues, incl. maximising tax efficiency</w:t>
            </w:r>
          </w:p>
        </w:tc>
      </w:tr>
    </w:tbl>
    <w:p w:rsidR="00185F46" w:rsidRDefault="00185F46" w:rsidP="00DE2914">
      <w:pPr>
        <w:tabs>
          <w:tab w:val="clear" w:pos="720"/>
        </w:tabs>
        <w:spacing w:before="0" w:after="0"/>
        <w:jc w:val="both"/>
      </w:pPr>
    </w:p>
    <w:p w:rsidR="00025D70" w:rsidRPr="000B3FFA" w:rsidRDefault="00025D70" w:rsidP="00DE2914">
      <w:pPr>
        <w:tabs>
          <w:tab w:val="clear" w:pos="720"/>
        </w:tabs>
        <w:spacing w:before="0" w:after="0"/>
        <w:jc w:val="both"/>
      </w:pPr>
    </w:p>
    <w:p w:rsidR="00D16ED4" w:rsidRPr="000B3FFA" w:rsidRDefault="002077BB" w:rsidP="00025D70">
      <w:pPr>
        <w:tabs>
          <w:tab w:val="clear" w:pos="720"/>
        </w:tabs>
        <w:spacing w:before="0" w:after="0"/>
        <w:jc w:val="both"/>
        <w:rPr>
          <w:b/>
          <w:i/>
          <w:u w:val="single"/>
        </w:rPr>
      </w:pPr>
      <w:r w:rsidRPr="000B3FFA">
        <w:t xml:space="preserve"> </w:t>
      </w:r>
    </w:p>
    <w:p w:rsidR="001D53BE" w:rsidRPr="000B3FFA" w:rsidRDefault="001E7E49" w:rsidP="001D53BE">
      <w:pPr>
        <w:spacing w:before="0" w:after="0"/>
        <w:jc w:val="both"/>
        <w:rPr>
          <w:b/>
          <w:i/>
          <w:u w:val="single"/>
        </w:rPr>
      </w:pPr>
      <w:r w:rsidRPr="000B3FFA">
        <w:rPr>
          <w:b/>
          <w:i/>
          <w:u w:val="single"/>
        </w:rPr>
        <w:t>CUSTODIAN WRAP ACCOUNT AND MODEL PORTFOLIO SERVICE</w:t>
      </w:r>
    </w:p>
    <w:p w:rsidR="001D53BE" w:rsidRPr="000B3FFA" w:rsidRDefault="001D53BE" w:rsidP="001D53BE">
      <w:pPr>
        <w:spacing w:before="0" w:after="0"/>
        <w:jc w:val="both"/>
      </w:pPr>
    </w:p>
    <w:p w:rsidR="001D53BE" w:rsidRPr="000B3FFA" w:rsidRDefault="001D53BE" w:rsidP="001D53BE">
      <w:pPr>
        <w:spacing w:before="0" w:after="0"/>
        <w:jc w:val="both"/>
      </w:pPr>
      <w:r w:rsidRPr="000B3FFA">
        <w:t xml:space="preserve">For investments using our WRAP service, </w:t>
      </w:r>
      <w:r w:rsidR="001E7E49" w:rsidRPr="000B3FFA">
        <w:t xml:space="preserve">our charges are broadly in line with those outlined above, but </w:t>
      </w:r>
      <w:r w:rsidRPr="000B3FFA">
        <w:t xml:space="preserve">please refer to the separate </w:t>
      </w:r>
      <w:r w:rsidRPr="000B3FFA">
        <w:rPr>
          <w:b/>
          <w:i/>
        </w:rPr>
        <w:t xml:space="preserve">Custodian WRAP Account </w:t>
      </w:r>
      <w:r w:rsidR="001E7E49" w:rsidRPr="000B3FFA">
        <w:rPr>
          <w:b/>
          <w:i/>
        </w:rPr>
        <w:t>Service</w:t>
      </w:r>
      <w:r w:rsidRPr="000B3FFA">
        <w:rPr>
          <w:b/>
          <w:i/>
        </w:rPr>
        <w:t xml:space="preserve"> and Charges</w:t>
      </w:r>
      <w:r w:rsidRPr="000B3FFA">
        <w:t xml:space="preserve"> </w:t>
      </w:r>
      <w:r w:rsidR="001E7E49" w:rsidRPr="000B3FFA">
        <w:t>schedule – available on request</w:t>
      </w:r>
      <w:r w:rsidRPr="000B3FFA">
        <w:t>.</w:t>
      </w:r>
    </w:p>
    <w:p w:rsidR="001D53BE" w:rsidRPr="000B3FFA" w:rsidRDefault="001D53BE" w:rsidP="001D53BE">
      <w:pPr>
        <w:spacing w:before="0" w:after="0"/>
        <w:jc w:val="both"/>
      </w:pPr>
    </w:p>
    <w:p w:rsidR="00025D70" w:rsidRDefault="00025D70" w:rsidP="004F78D6">
      <w:pPr>
        <w:spacing w:before="0" w:after="0"/>
        <w:jc w:val="both"/>
        <w:rPr>
          <w:b/>
          <w:u w:val="single"/>
        </w:rPr>
      </w:pPr>
    </w:p>
    <w:p w:rsidR="001E7E49" w:rsidRPr="000B3FFA" w:rsidRDefault="001E7E49" w:rsidP="004F78D6">
      <w:pPr>
        <w:spacing w:before="0" w:after="0"/>
        <w:jc w:val="both"/>
        <w:rPr>
          <w:b/>
          <w:u w:val="single"/>
        </w:rPr>
      </w:pPr>
      <w:r w:rsidRPr="000B3FFA">
        <w:rPr>
          <w:b/>
          <w:u w:val="single"/>
        </w:rPr>
        <w:t>Other Important Points</w:t>
      </w:r>
    </w:p>
    <w:p w:rsidR="001E7E49" w:rsidRPr="000B3FFA" w:rsidRDefault="001E7E49" w:rsidP="004F78D6">
      <w:pPr>
        <w:spacing w:before="0" w:after="0"/>
        <w:jc w:val="both"/>
      </w:pPr>
    </w:p>
    <w:p w:rsidR="0027137D" w:rsidRPr="000B3FFA" w:rsidRDefault="00684455" w:rsidP="00DE2914">
      <w:pPr>
        <w:spacing w:before="0" w:after="0"/>
        <w:jc w:val="both"/>
      </w:pPr>
      <w:r w:rsidRPr="000B3FFA">
        <w:t>When paying our adviser charges directly we will provide you with an invoice and once payment is received you will be issued with a receipt.  All such charges will become payable on completion of our wor</w:t>
      </w:r>
      <w:r w:rsidR="00E133EC" w:rsidRPr="000B3FFA">
        <w:t xml:space="preserve">k and should be settled within </w:t>
      </w:r>
      <w:r w:rsidRPr="000B3FFA">
        <w:t>30 business days.</w:t>
      </w:r>
    </w:p>
    <w:p w:rsidR="00E133EC" w:rsidRPr="000B3FFA" w:rsidRDefault="00E133EC" w:rsidP="00DE2914">
      <w:pPr>
        <w:spacing w:before="0" w:after="0"/>
        <w:jc w:val="both"/>
      </w:pPr>
    </w:p>
    <w:p w:rsidR="00E133EC" w:rsidRPr="000B3FFA" w:rsidRDefault="00E133EC" w:rsidP="00DE2914">
      <w:pPr>
        <w:spacing w:before="0" w:after="0"/>
        <w:jc w:val="both"/>
      </w:pPr>
      <w:r w:rsidRPr="000B3FFA">
        <w:t>If you choose to pay by deduction from a financial product this will reduce the amount left for investment and may, depending on your circumstances, have other consequences.  If you select this option we will discuss the implications of using this payment method with you prior to putting it in place.</w:t>
      </w:r>
    </w:p>
    <w:p w:rsidR="00E133EC" w:rsidRPr="000B3FFA" w:rsidRDefault="00E133EC" w:rsidP="00DE2914">
      <w:pPr>
        <w:spacing w:before="0" w:after="0"/>
        <w:jc w:val="both"/>
      </w:pPr>
    </w:p>
    <w:p w:rsidR="00E133EC" w:rsidRDefault="00E133EC" w:rsidP="00DE2914">
      <w:pPr>
        <w:spacing w:before="0" w:after="0"/>
        <w:jc w:val="both"/>
      </w:pPr>
      <w:r w:rsidRPr="000B3FFA">
        <w:t>If your investment is held on a platform you may choose to pay our adviser charges out of the funds held within the platform cash account (if the platform provider offers this facility).  If this method is selected it is important that sufficient funds are maintained in the account to cover our adviser charges as and when they become payable.  We will discuss the implication of using this payment method with you prior to putting it in place.</w:t>
      </w:r>
    </w:p>
    <w:p w:rsidR="008B2294" w:rsidRDefault="008B2294" w:rsidP="00DE2914">
      <w:pPr>
        <w:spacing w:before="0" w:after="0"/>
        <w:jc w:val="both"/>
      </w:pPr>
    </w:p>
    <w:p w:rsidR="008B2294" w:rsidRPr="00025D70" w:rsidRDefault="008B2294" w:rsidP="00DE2914">
      <w:pPr>
        <w:spacing w:before="0" w:after="0"/>
        <w:jc w:val="both"/>
        <w:rPr>
          <w:b/>
        </w:rPr>
      </w:pPr>
      <w:r w:rsidRPr="00025D70">
        <w:rPr>
          <w:b/>
        </w:rPr>
        <w:t>Please note that the above illustrations are intended to be used for guidance only</w:t>
      </w:r>
      <w:r w:rsidR="00382381">
        <w:rPr>
          <w:b/>
        </w:rPr>
        <w:t>, and the actual</w:t>
      </w:r>
      <w:r w:rsidRPr="00025D70">
        <w:rPr>
          <w:b/>
        </w:rPr>
        <w:t xml:space="preserve"> fees for the service we are to provide for you will be agreed with you </w:t>
      </w:r>
      <w:r w:rsidR="001B0DDA" w:rsidRPr="00025D70">
        <w:rPr>
          <w:b/>
        </w:rPr>
        <w:t xml:space="preserve">prior to commencement of work </w:t>
      </w:r>
      <w:r w:rsidRPr="00025D70">
        <w:rPr>
          <w:b/>
        </w:rPr>
        <w:t>and confirmed in a Client Fee Agreement</w:t>
      </w:r>
      <w:r w:rsidR="001B0DDA" w:rsidRPr="00025D70">
        <w:rPr>
          <w:b/>
        </w:rPr>
        <w:t xml:space="preserve"> which you will be asked to sign</w:t>
      </w:r>
      <w:r w:rsidRPr="00025D70">
        <w:rPr>
          <w:b/>
        </w:rPr>
        <w:t xml:space="preserve">  </w:t>
      </w:r>
    </w:p>
    <w:p w:rsidR="00E133EC" w:rsidRPr="000B3FFA" w:rsidRDefault="00E133EC" w:rsidP="00DE2914">
      <w:pPr>
        <w:spacing w:before="0" w:after="0"/>
        <w:jc w:val="both"/>
      </w:pPr>
    </w:p>
    <w:p w:rsidR="00E133EC" w:rsidRPr="000B3FFA" w:rsidRDefault="00E133EC" w:rsidP="00DE2914">
      <w:pPr>
        <w:spacing w:before="0" w:after="0"/>
        <w:jc w:val="both"/>
      </w:pPr>
      <w:r w:rsidRPr="000B3FFA">
        <w:t>Please note that we reserve the right to charge you for services provided prior to cancellation of a product should you choose not to invest.</w:t>
      </w:r>
    </w:p>
    <w:p w:rsidR="00E133EC" w:rsidRPr="000B3FFA" w:rsidRDefault="00E133EC" w:rsidP="00DE2914">
      <w:pPr>
        <w:spacing w:before="0" w:after="0"/>
        <w:jc w:val="both"/>
      </w:pPr>
    </w:p>
    <w:p w:rsidR="00481C70" w:rsidRPr="000B3FFA" w:rsidRDefault="00481C70" w:rsidP="00DE2914">
      <w:pPr>
        <w:spacing w:before="0" w:after="0"/>
        <w:jc w:val="both"/>
        <w:rPr>
          <w:b/>
          <w:u w:val="single"/>
        </w:rPr>
      </w:pPr>
    </w:p>
    <w:p w:rsidR="00025D70" w:rsidRDefault="00025D70" w:rsidP="00DE2914">
      <w:pPr>
        <w:spacing w:before="0" w:after="0"/>
        <w:jc w:val="both"/>
        <w:rPr>
          <w:b/>
          <w:u w:val="single"/>
        </w:rPr>
      </w:pPr>
    </w:p>
    <w:p w:rsidR="00025D70" w:rsidRDefault="00025D70" w:rsidP="00DE2914">
      <w:pPr>
        <w:spacing w:before="0" w:after="0"/>
        <w:jc w:val="both"/>
        <w:rPr>
          <w:b/>
          <w:u w:val="single"/>
        </w:rPr>
      </w:pPr>
    </w:p>
    <w:p w:rsidR="00025D70" w:rsidRDefault="00025D70" w:rsidP="00DE2914">
      <w:pPr>
        <w:spacing w:before="0" w:after="0"/>
        <w:jc w:val="both"/>
        <w:rPr>
          <w:b/>
          <w:u w:val="single"/>
        </w:rPr>
      </w:pPr>
    </w:p>
    <w:p w:rsidR="00754191" w:rsidRPr="000B3FFA" w:rsidRDefault="00E02EBC" w:rsidP="00DE2914">
      <w:pPr>
        <w:spacing w:before="0" w:after="0"/>
        <w:jc w:val="both"/>
        <w:rPr>
          <w:b/>
          <w:u w:val="single"/>
        </w:rPr>
      </w:pPr>
      <w:r w:rsidRPr="000B3FFA">
        <w:rPr>
          <w:b/>
          <w:u w:val="single"/>
        </w:rPr>
        <w:lastRenderedPageBreak/>
        <w:t>INSURANCE</w:t>
      </w:r>
      <w:r w:rsidR="00754191" w:rsidRPr="000B3FFA">
        <w:rPr>
          <w:b/>
          <w:u w:val="single"/>
        </w:rPr>
        <w:t xml:space="preserve"> </w:t>
      </w:r>
    </w:p>
    <w:p w:rsidR="00270B2D" w:rsidRPr="000B3FFA" w:rsidRDefault="00270B2D" w:rsidP="00DE2914">
      <w:pPr>
        <w:spacing w:before="0" w:after="0"/>
        <w:jc w:val="both"/>
        <w:rPr>
          <w:u w:val="single"/>
        </w:rPr>
      </w:pPr>
    </w:p>
    <w:p w:rsidR="00754191" w:rsidRPr="000B3FFA" w:rsidRDefault="001614F4" w:rsidP="00DE2914">
      <w:pPr>
        <w:spacing w:before="0" w:after="0"/>
        <w:jc w:val="both"/>
      </w:pPr>
      <w:r w:rsidRPr="000B3FFA">
        <w:t>If you buy an insurance-based product, such as life or critical illness</w:t>
      </w:r>
      <w:r w:rsidR="00F22989" w:rsidRPr="000B3FFA">
        <w:t xml:space="preserve"> insurance</w:t>
      </w:r>
      <w:r w:rsidRPr="000B3FFA">
        <w:t xml:space="preserve">, </w:t>
      </w:r>
      <w:r w:rsidR="00F22989" w:rsidRPr="000B3FFA">
        <w:t xml:space="preserve">or </w:t>
      </w:r>
      <w:r w:rsidRPr="000B3FFA">
        <w:t>income protection, we will normally receive commission on the sale from the product provider.  Although you pay nothing to us upfront, that does not mean our service is free.  You still pay us indi</w:t>
      </w:r>
      <w:r w:rsidR="00F22989" w:rsidRPr="000B3FFA">
        <w:t xml:space="preserve">rectly through product charges. </w:t>
      </w:r>
      <w:r w:rsidRPr="000B3FFA">
        <w:t xml:space="preserve">Product charges pay for the product provider’s own costs and </w:t>
      </w:r>
      <w:r w:rsidR="003752A9" w:rsidRPr="000B3FFA">
        <w:t>our</w:t>
      </w:r>
      <w:r w:rsidRPr="000B3FFA">
        <w:t xml:space="preserve"> commission.  </w:t>
      </w:r>
      <w:r w:rsidR="00BF454A" w:rsidRPr="000B3FFA">
        <w:t>Alternatively you can pay us by way of a fee, which will be agreed with you and will depend</w:t>
      </w:r>
      <w:r w:rsidR="000B17A1" w:rsidRPr="000B3FFA">
        <w:t xml:space="preserve"> upon the work and type of advic</w:t>
      </w:r>
      <w:r w:rsidR="00BF454A" w:rsidRPr="000B3FFA">
        <w:t>e involved.  Any commission will be used to offset this fee.  Any surplus will be refunded to you.</w:t>
      </w:r>
    </w:p>
    <w:p w:rsidR="001614F4" w:rsidRPr="000B3FFA" w:rsidRDefault="001614F4" w:rsidP="00DE2914">
      <w:pPr>
        <w:spacing w:before="0" w:after="0"/>
        <w:jc w:val="both"/>
      </w:pPr>
    </w:p>
    <w:p w:rsidR="001614F4" w:rsidRPr="000B3FFA" w:rsidRDefault="001614F4" w:rsidP="00DE2914">
      <w:pPr>
        <w:spacing w:before="0" w:after="0"/>
        <w:jc w:val="both"/>
      </w:pPr>
      <w:r w:rsidRPr="000B3FFA">
        <w:t xml:space="preserve">You will receive a quotation which will tell you about </w:t>
      </w:r>
      <w:r w:rsidR="00707377" w:rsidRPr="000B3FFA">
        <w:t>all the fees and commissions a</w:t>
      </w:r>
      <w:r w:rsidRPr="000B3FFA">
        <w:t xml:space="preserve"> particular insurance policy.</w:t>
      </w:r>
    </w:p>
    <w:p w:rsidR="001614F4" w:rsidRPr="000B3FFA" w:rsidRDefault="001614F4" w:rsidP="00DE2914">
      <w:pPr>
        <w:spacing w:before="0" w:after="0"/>
        <w:jc w:val="both"/>
      </w:pPr>
    </w:p>
    <w:p w:rsidR="001614F4" w:rsidRPr="000B3FFA" w:rsidRDefault="001614F4" w:rsidP="00DE2914">
      <w:pPr>
        <w:tabs>
          <w:tab w:val="clear" w:pos="720"/>
        </w:tabs>
        <w:spacing w:before="0" w:after="0"/>
        <w:jc w:val="both"/>
      </w:pPr>
      <w:r w:rsidRPr="000B3FFA">
        <w:rPr>
          <w:b/>
        </w:rPr>
        <w:t>Typically</w:t>
      </w:r>
      <w:r w:rsidRPr="000B3FFA">
        <w:t>, the commission we would receive would be:</w:t>
      </w:r>
    </w:p>
    <w:p w:rsidR="001614F4" w:rsidRPr="000B3FFA" w:rsidRDefault="001614F4" w:rsidP="00DE2914">
      <w:pPr>
        <w:tabs>
          <w:tab w:val="clear" w:pos="720"/>
        </w:tabs>
        <w:spacing w:before="0" w:after="0"/>
        <w:jc w:val="both"/>
      </w:pPr>
    </w:p>
    <w:p w:rsidR="001614F4" w:rsidRPr="000B3FFA" w:rsidRDefault="001614F4" w:rsidP="00F22989">
      <w:pPr>
        <w:numPr>
          <w:ilvl w:val="0"/>
          <w:numId w:val="6"/>
        </w:numPr>
        <w:spacing w:before="0" w:after="0"/>
        <w:jc w:val="both"/>
      </w:pPr>
      <w:r w:rsidRPr="000B3FFA">
        <w:t xml:space="preserve">If you pay £50pm towards a term or whole life policy then we would receive </w:t>
      </w:r>
      <w:r w:rsidR="00707377" w:rsidRPr="000B3FFA">
        <w:t xml:space="preserve">initial commission of </w:t>
      </w:r>
      <w:r w:rsidRPr="000B3FFA">
        <w:t xml:space="preserve">between £400 and £600. </w:t>
      </w:r>
    </w:p>
    <w:p w:rsidR="00F22989" w:rsidRPr="000B3FFA" w:rsidRDefault="00F22989" w:rsidP="00F22989">
      <w:pPr>
        <w:tabs>
          <w:tab w:val="clear" w:pos="720"/>
        </w:tabs>
        <w:spacing w:before="0" w:after="0"/>
        <w:ind w:left="720"/>
        <w:jc w:val="both"/>
      </w:pPr>
    </w:p>
    <w:p w:rsidR="001614F4" w:rsidRPr="000B3FFA" w:rsidRDefault="001614F4" w:rsidP="00DE2914">
      <w:pPr>
        <w:spacing w:before="0" w:after="0"/>
        <w:jc w:val="both"/>
      </w:pPr>
      <w:r w:rsidRPr="000B3FFA">
        <w:t xml:space="preserve">Initial commission would generally not include payment for any on-going service such as a periodic review, but does allow for response to simple queries and on-going administration. Any additional advice, such as regular reviews or other non-transactional work will be subject to a further charge which will be detailed at the time.  </w:t>
      </w:r>
    </w:p>
    <w:p w:rsidR="00A71328" w:rsidRPr="000B3FFA" w:rsidRDefault="00A71328" w:rsidP="00DE2914">
      <w:pPr>
        <w:tabs>
          <w:tab w:val="clear" w:pos="720"/>
        </w:tabs>
        <w:spacing w:before="0" w:after="0"/>
        <w:jc w:val="both"/>
        <w:rPr>
          <w:b/>
          <w:u w:val="single"/>
        </w:rPr>
      </w:pPr>
    </w:p>
    <w:p w:rsidR="00EB1248" w:rsidRPr="000B3FFA" w:rsidRDefault="00E02EBC" w:rsidP="00DE2914">
      <w:pPr>
        <w:tabs>
          <w:tab w:val="clear" w:pos="720"/>
        </w:tabs>
        <w:spacing w:before="0" w:after="0"/>
        <w:jc w:val="both"/>
        <w:rPr>
          <w:b/>
          <w:u w:val="single"/>
        </w:rPr>
      </w:pPr>
      <w:r w:rsidRPr="000B3FFA">
        <w:rPr>
          <w:b/>
          <w:u w:val="single"/>
        </w:rPr>
        <w:t>GENER</w:t>
      </w:r>
      <w:r w:rsidR="00D16ED4" w:rsidRPr="000B3FFA">
        <w:rPr>
          <w:b/>
          <w:u w:val="single"/>
        </w:rPr>
        <w:t>IC</w:t>
      </w:r>
      <w:r w:rsidRPr="000B3FFA">
        <w:rPr>
          <w:b/>
          <w:u w:val="single"/>
        </w:rPr>
        <w:t>, NON-PRODUCT RELATED</w:t>
      </w:r>
      <w:r w:rsidR="00EB1248" w:rsidRPr="000B3FFA">
        <w:rPr>
          <w:b/>
          <w:u w:val="single"/>
        </w:rPr>
        <w:t>:</w:t>
      </w:r>
    </w:p>
    <w:p w:rsidR="00EB1248" w:rsidRPr="000B3FFA" w:rsidRDefault="00EB1248" w:rsidP="00DE2914">
      <w:pPr>
        <w:tabs>
          <w:tab w:val="clear" w:pos="720"/>
        </w:tabs>
        <w:spacing w:before="0" w:after="0"/>
        <w:jc w:val="both"/>
        <w:rPr>
          <w:b/>
          <w:u w:val="single"/>
        </w:rPr>
      </w:pPr>
    </w:p>
    <w:p w:rsidR="0027137D" w:rsidRPr="000B3FFA" w:rsidRDefault="00D16ED4" w:rsidP="00DE2914">
      <w:pPr>
        <w:tabs>
          <w:tab w:val="clear" w:pos="720"/>
        </w:tabs>
        <w:spacing w:before="0" w:after="0"/>
        <w:jc w:val="both"/>
      </w:pPr>
      <w:r w:rsidRPr="000B3FFA">
        <w:t>On occasion we are asked to provide service and</w:t>
      </w:r>
      <w:r w:rsidR="00253CC3" w:rsidRPr="000B3FFA">
        <w:t>/or</w:t>
      </w:r>
      <w:r w:rsidRPr="000B3FFA">
        <w:t xml:space="preserve"> advice which </w:t>
      </w:r>
      <w:r w:rsidR="00253CC3" w:rsidRPr="000B3FFA">
        <w:t xml:space="preserve">is not related to any product(s). The charges for this will largely be determined by the level of advice and the work involved, but typically they are: </w:t>
      </w:r>
      <w:r w:rsidRPr="000B3FFA">
        <w:t xml:space="preserve"> </w:t>
      </w:r>
    </w:p>
    <w:p w:rsidR="0027137D" w:rsidRPr="000B3FFA" w:rsidRDefault="0027137D" w:rsidP="00DE2914">
      <w:pPr>
        <w:tabs>
          <w:tab w:val="clear" w:pos="720"/>
        </w:tabs>
        <w:spacing w:before="0" w:after="0"/>
        <w:jc w:val="both"/>
        <w:rPr>
          <w:b/>
          <w:u w:val="single"/>
        </w:rPr>
      </w:pPr>
    </w:p>
    <w:p w:rsidR="008C1924" w:rsidRPr="000B3FFA" w:rsidRDefault="008C1924" w:rsidP="00DE2914">
      <w:pPr>
        <w:tabs>
          <w:tab w:val="clear" w:pos="720"/>
        </w:tabs>
        <w:spacing w:before="0" w:after="0"/>
        <w:jc w:val="both"/>
        <w:rPr>
          <w:b/>
          <w:i/>
          <w:u w:val="single"/>
        </w:rPr>
      </w:pPr>
      <w:r w:rsidRPr="000B3FFA">
        <w:rPr>
          <w:b/>
          <w:i/>
          <w:u w:val="single"/>
        </w:rPr>
        <w:t>Fixed Rate</w:t>
      </w:r>
    </w:p>
    <w:p w:rsidR="00147FDB" w:rsidRPr="000B3FFA" w:rsidRDefault="00147FDB" w:rsidP="00DE2914">
      <w:pPr>
        <w:tabs>
          <w:tab w:val="clear" w:pos="720"/>
        </w:tabs>
        <w:spacing w:before="0" w:after="0"/>
        <w:jc w:val="both"/>
      </w:pPr>
    </w:p>
    <w:p w:rsidR="00147FDB" w:rsidRPr="000B3FFA" w:rsidRDefault="00147FDB" w:rsidP="00DE2914">
      <w:pPr>
        <w:tabs>
          <w:tab w:val="clear" w:pos="720"/>
        </w:tabs>
        <w:spacing w:before="0" w:after="0"/>
        <w:jc w:val="both"/>
      </w:pPr>
      <w:r w:rsidRPr="000B3FFA">
        <w:t xml:space="preserve">Out </w:t>
      </w:r>
      <w:r w:rsidRPr="000B3FFA">
        <w:rPr>
          <w:b/>
        </w:rPr>
        <w:t>typical</w:t>
      </w:r>
      <w:r w:rsidRPr="000B3FFA">
        <w:t xml:space="preserve"> charges are:</w:t>
      </w:r>
    </w:p>
    <w:p w:rsidR="00EB1248" w:rsidRPr="000B3FFA" w:rsidRDefault="00EB1248" w:rsidP="00DE2914">
      <w:pPr>
        <w:tabs>
          <w:tab w:val="clear" w:pos="720"/>
        </w:tabs>
        <w:spacing w:before="0" w:after="0"/>
        <w:jc w:val="both"/>
        <w:rPr>
          <w:i/>
          <w:u w:val="single"/>
        </w:rPr>
      </w:pPr>
    </w:p>
    <w:tbl>
      <w:tblPr>
        <w:tblStyle w:val="TableGrid"/>
        <w:tblW w:w="0" w:type="auto"/>
        <w:tblLook w:val="01E0" w:firstRow="1" w:lastRow="1" w:firstColumn="1" w:lastColumn="1" w:noHBand="0" w:noVBand="0"/>
      </w:tblPr>
      <w:tblGrid>
        <w:gridCol w:w="4073"/>
        <w:gridCol w:w="4063"/>
      </w:tblGrid>
      <w:tr w:rsidR="00EB1248" w:rsidRPr="000B3FFA" w:rsidTr="00EB1248">
        <w:tc>
          <w:tcPr>
            <w:tcW w:w="4073" w:type="dxa"/>
          </w:tcPr>
          <w:p w:rsidR="00EB1248" w:rsidRPr="000B3FFA" w:rsidRDefault="00707377" w:rsidP="00DE2914">
            <w:pPr>
              <w:tabs>
                <w:tab w:val="clear" w:pos="720"/>
              </w:tabs>
              <w:spacing w:before="0" w:after="0"/>
              <w:jc w:val="both"/>
            </w:pPr>
            <w:r w:rsidRPr="000B3FFA">
              <w:t>Comprehensive initial</w:t>
            </w:r>
            <w:r w:rsidR="00EB1248" w:rsidRPr="000B3FFA">
              <w:t xml:space="preserve"> review: </w:t>
            </w:r>
          </w:p>
        </w:tc>
        <w:tc>
          <w:tcPr>
            <w:tcW w:w="4063" w:type="dxa"/>
          </w:tcPr>
          <w:p w:rsidR="00EB1248" w:rsidRPr="000B3FFA" w:rsidRDefault="00EB1248" w:rsidP="00DE2914">
            <w:pPr>
              <w:tabs>
                <w:tab w:val="clear" w:pos="720"/>
              </w:tabs>
              <w:spacing w:before="0" w:after="0"/>
              <w:jc w:val="both"/>
            </w:pPr>
            <w:r w:rsidRPr="000B3FFA">
              <w:t>£1,000 - £1,500</w:t>
            </w:r>
          </w:p>
        </w:tc>
      </w:tr>
      <w:tr w:rsidR="00EB1248" w:rsidRPr="000B3FFA" w:rsidTr="00EB1248">
        <w:tc>
          <w:tcPr>
            <w:tcW w:w="4073" w:type="dxa"/>
          </w:tcPr>
          <w:p w:rsidR="00EB1248" w:rsidRPr="000B3FFA" w:rsidRDefault="00EB1248" w:rsidP="00DE2914">
            <w:pPr>
              <w:tabs>
                <w:tab w:val="clear" w:pos="720"/>
              </w:tabs>
              <w:spacing w:before="0" w:after="0"/>
              <w:jc w:val="both"/>
            </w:pPr>
            <w:r w:rsidRPr="000B3FFA">
              <w:t xml:space="preserve">Annual review: </w:t>
            </w:r>
          </w:p>
        </w:tc>
        <w:tc>
          <w:tcPr>
            <w:tcW w:w="4063" w:type="dxa"/>
          </w:tcPr>
          <w:p w:rsidR="00EB1248" w:rsidRPr="000B3FFA" w:rsidRDefault="00EB1248" w:rsidP="00DE2914">
            <w:pPr>
              <w:tabs>
                <w:tab w:val="clear" w:pos="720"/>
              </w:tabs>
              <w:spacing w:before="0" w:after="0"/>
              <w:jc w:val="both"/>
            </w:pPr>
            <w:r w:rsidRPr="000B3FFA">
              <w:t>£   500 -  £  750</w:t>
            </w:r>
          </w:p>
        </w:tc>
      </w:tr>
    </w:tbl>
    <w:p w:rsidR="00147FDB" w:rsidRPr="000B3FFA" w:rsidRDefault="00147FDB" w:rsidP="00DE2914">
      <w:pPr>
        <w:tabs>
          <w:tab w:val="clear" w:pos="720"/>
        </w:tabs>
        <w:spacing w:before="0" w:after="0"/>
        <w:jc w:val="both"/>
        <w:rPr>
          <w:u w:val="single"/>
        </w:rPr>
      </w:pPr>
    </w:p>
    <w:p w:rsidR="008C1924" w:rsidRPr="000B3FFA" w:rsidRDefault="008C1924" w:rsidP="00DE2914">
      <w:pPr>
        <w:tabs>
          <w:tab w:val="clear" w:pos="720"/>
        </w:tabs>
        <w:spacing w:before="0" w:after="0"/>
        <w:jc w:val="both"/>
        <w:rPr>
          <w:b/>
          <w:i/>
          <w:u w:val="single"/>
        </w:rPr>
      </w:pPr>
      <w:r w:rsidRPr="000B3FFA">
        <w:rPr>
          <w:b/>
          <w:i/>
          <w:u w:val="single"/>
        </w:rPr>
        <w:t>Hourly Rate</w:t>
      </w:r>
    </w:p>
    <w:tbl>
      <w:tblPr>
        <w:tblStyle w:val="TableGrid"/>
        <w:tblW w:w="8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704"/>
        <w:gridCol w:w="696"/>
        <w:gridCol w:w="2628"/>
      </w:tblGrid>
      <w:tr w:rsidR="008C1924" w:rsidRPr="000B3FFA" w:rsidTr="00336EDA">
        <w:tc>
          <w:tcPr>
            <w:tcW w:w="4704" w:type="dxa"/>
          </w:tcPr>
          <w:p w:rsidR="008C1924" w:rsidRPr="000B3FFA" w:rsidRDefault="008C1924" w:rsidP="00DE2914">
            <w:pPr>
              <w:pStyle w:val="Subtitle"/>
              <w:spacing w:before="60" w:after="60"/>
              <w:jc w:val="both"/>
              <w:rPr>
                <w:b w:val="0"/>
              </w:rPr>
            </w:pPr>
            <w:r w:rsidRPr="000B3FFA">
              <w:rPr>
                <w:szCs w:val="24"/>
              </w:rPr>
              <w:t>Director/Partner</w:t>
            </w:r>
          </w:p>
        </w:tc>
        <w:tc>
          <w:tcPr>
            <w:tcW w:w="696" w:type="dxa"/>
          </w:tcPr>
          <w:p w:rsidR="008C1924" w:rsidRPr="000B3FFA" w:rsidRDefault="008C1924" w:rsidP="00DE2914">
            <w:pPr>
              <w:pStyle w:val="Subtitle"/>
              <w:spacing w:before="60" w:after="60"/>
              <w:jc w:val="both"/>
              <w:rPr>
                <w:b w:val="0"/>
              </w:rPr>
            </w:pPr>
            <w:r w:rsidRPr="000B3FFA">
              <w:rPr>
                <w:b w:val="0"/>
                <w:szCs w:val="24"/>
              </w:rPr>
              <w:t xml:space="preserve">£150               </w:t>
            </w:r>
          </w:p>
        </w:tc>
        <w:tc>
          <w:tcPr>
            <w:tcW w:w="2628" w:type="dxa"/>
          </w:tcPr>
          <w:p w:rsidR="008C1924" w:rsidRPr="000B3FFA" w:rsidRDefault="00147FDB" w:rsidP="00DE2914">
            <w:pPr>
              <w:pStyle w:val="Subtitle"/>
              <w:spacing w:before="60" w:after="60"/>
              <w:jc w:val="both"/>
              <w:rPr>
                <w:b w:val="0"/>
              </w:rPr>
            </w:pPr>
            <w:r w:rsidRPr="000B3FFA">
              <w:rPr>
                <w:b w:val="0"/>
                <w:szCs w:val="24"/>
              </w:rPr>
              <w:t>p</w:t>
            </w:r>
            <w:r w:rsidR="008C1924" w:rsidRPr="000B3FFA">
              <w:rPr>
                <w:b w:val="0"/>
                <w:szCs w:val="24"/>
              </w:rPr>
              <w:t>er hour</w:t>
            </w:r>
          </w:p>
        </w:tc>
      </w:tr>
      <w:tr w:rsidR="008C1924" w:rsidRPr="000B3FFA" w:rsidTr="00336EDA">
        <w:tc>
          <w:tcPr>
            <w:tcW w:w="4704" w:type="dxa"/>
          </w:tcPr>
          <w:p w:rsidR="008C1924" w:rsidRPr="000B3FFA" w:rsidRDefault="008C1924" w:rsidP="00DE2914">
            <w:pPr>
              <w:pStyle w:val="Subtitle"/>
              <w:spacing w:before="60" w:after="60"/>
              <w:jc w:val="both"/>
              <w:rPr>
                <w:b w:val="0"/>
              </w:rPr>
            </w:pPr>
            <w:r w:rsidRPr="000B3FFA">
              <w:rPr>
                <w:szCs w:val="24"/>
              </w:rPr>
              <w:t>Administration</w:t>
            </w:r>
          </w:p>
        </w:tc>
        <w:tc>
          <w:tcPr>
            <w:tcW w:w="696" w:type="dxa"/>
          </w:tcPr>
          <w:p w:rsidR="008C1924" w:rsidRPr="000B3FFA" w:rsidRDefault="008C1924" w:rsidP="00DE2914">
            <w:pPr>
              <w:pStyle w:val="Subtitle"/>
              <w:spacing w:before="60" w:after="60"/>
              <w:jc w:val="both"/>
              <w:rPr>
                <w:b w:val="0"/>
              </w:rPr>
            </w:pPr>
            <w:r w:rsidRPr="000B3FFA">
              <w:rPr>
                <w:b w:val="0"/>
                <w:szCs w:val="24"/>
              </w:rPr>
              <w:t xml:space="preserve">£  50             </w:t>
            </w:r>
          </w:p>
        </w:tc>
        <w:tc>
          <w:tcPr>
            <w:tcW w:w="2628" w:type="dxa"/>
          </w:tcPr>
          <w:p w:rsidR="008C1924" w:rsidRPr="000B3FFA" w:rsidRDefault="00147FDB" w:rsidP="00DE2914">
            <w:pPr>
              <w:pStyle w:val="Subtitle"/>
              <w:spacing w:before="60" w:after="60"/>
              <w:jc w:val="both"/>
              <w:rPr>
                <w:b w:val="0"/>
              </w:rPr>
            </w:pPr>
            <w:r w:rsidRPr="000B3FFA">
              <w:rPr>
                <w:b w:val="0"/>
                <w:szCs w:val="24"/>
              </w:rPr>
              <w:t>p</w:t>
            </w:r>
            <w:r w:rsidR="008C1924" w:rsidRPr="000B3FFA">
              <w:rPr>
                <w:b w:val="0"/>
                <w:szCs w:val="24"/>
              </w:rPr>
              <w:t>er hour</w:t>
            </w:r>
          </w:p>
        </w:tc>
      </w:tr>
    </w:tbl>
    <w:p w:rsidR="00025D70" w:rsidRDefault="00025D70" w:rsidP="00DE2914">
      <w:pPr>
        <w:tabs>
          <w:tab w:val="clear" w:pos="720"/>
        </w:tabs>
        <w:spacing w:before="0" w:after="0"/>
        <w:jc w:val="both"/>
      </w:pPr>
    </w:p>
    <w:p w:rsidR="00025D70" w:rsidRPr="000B3FFA" w:rsidRDefault="008C1924" w:rsidP="00DE2914">
      <w:pPr>
        <w:tabs>
          <w:tab w:val="clear" w:pos="720"/>
        </w:tabs>
        <w:spacing w:before="0" w:after="0"/>
        <w:jc w:val="both"/>
      </w:pPr>
      <w:r w:rsidRPr="000B3FFA">
        <w:t>You may ask us for an estimate of how much in total we might charge.  You may also ask us not to exceed a given amount without checking with you first.</w:t>
      </w:r>
    </w:p>
    <w:p w:rsidR="00025D70" w:rsidRDefault="00025D70" w:rsidP="00DE2914">
      <w:pPr>
        <w:tabs>
          <w:tab w:val="clear" w:pos="720"/>
        </w:tabs>
        <w:spacing w:before="0" w:after="0"/>
        <w:jc w:val="both"/>
        <w:rPr>
          <w:i/>
        </w:rPr>
      </w:pPr>
    </w:p>
    <w:p w:rsidR="00EB1248" w:rsidRPr="000B3FFA" w:rsidRDefault="00025D70" w:rsidP="00DE2914">
      <w:pPr>
        <w:tabs>
          <w:tab w:val="clear" w:pos="720"/>
        </w:tabs>
        <w:spacing w:before="0" w:after="0"/>
        <w:jc w:val="both"/>
        <w:rPr>
          <w:i/>
        </w:rPr>
      </w:pPr>
      <w:r>
        <w:rPr>
          <w:i/>
        </w:rPr>
        <w:t>W</w:t>
      </w:r>
      <w:r w:rsidR="00EB1248" w:rsidRPr="000B3FFA">
        <w:rPr>
          <w:i/>
        </w:rPr>
        <w:t>e will confirm what we will charge you</w:t>
      </w:r>
      <w:r w:rsidR="00147FDB" w:rsidRPr="000B3FFA">
        <w:rPr>
          <w:i/>
        </w:rPr>
        <w:t xml:space="preserve"> before we begin work. </w:t>
      </w:r>
      <w:r w:rsidR="00EB1248" w:rsidRPr="000B3FFA">
        <w:rPr>
          <w:i/>
        </w:rPr>
        <w:t>We will tell you if you have to pay VAT.</w:t>
      </w:r>
    </w:p>
    <w:p w:rsidR="001B0DDA" w:rsidRDefault="001B0DDA" w:rsidP="00DE2914">
      <w:pPr>
        <w:spacing w:before="0" w:after="0"/>
        <w:jc w:val="both"/>
      </w:pPr>
    </w:p>
    <w:tbl>
      <w:tblPr>
        <w:tblStyle w:val="TableGri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6"/>
      </w:tblGrid>
      <w:tr w:rsidR="00AB1D90" w:rsidRPr="000B3FFA" w:rsidTr="007E085D">
        <w:tc>
          <w:tcPr>
            <w:tcW w:w="8856" w:type="dxa"/>
          </w:tcPr>
          <w:p w:rsidR="00AB1D90" w:rsidRPr="000B3FFA" w:rsidRDefault="007E085D" w:rsidP="00DE2914">
            <w:pPr>
              <w:spacing w:before="0" w:after="0"/>
              <w:jc w:val="both"/>
              <w:rPr>
                <w:b/>
              </w:rPr>
            </w:pPr>
            <w:r w:rsidRPr="000B3FFA">
              <w:rPr>
                <w:b/>
                <w:color w:val="C00000"/>
              </w:rPr>
              <w:t>5</w:t>
            </w:r>
            <w:r w:rsidR="00AB1D90" w:rsidRPr="000B3FFA">
              <w:rPr>
                <w:b/>
                <w:color w:val="C00000"/>
              </w:rPr>
              <w:tab/>
              <w:t xml:space="preserve">Who regulates us? </w:t>
            </w:r>
          </w:p>
        </w:tc>
      </w:tr>
    </w:tbl>
    <w:p w:rsidR="00AB1D90" w:rsidRPr="000B3FFA" w:rsidRDefault="00AB1D90" w:rsidP="00DE2914">
      <w:pPr>
        <w:spacing w:before="0" w:after="0"/>
        <w:ind w:left="720"/>
        <w:jc w:val="both"/>
        <w:rPr>
          <w:b/>
        </w:rPr>
      </w:pPr>
    </w:p>
    <w:p w:rsidR="00711850" w:rsidRPr="000B3FFA" w:rsidRDefault="00711850" w:rsidP="00DE2914">
      <w:pPr>
        <w:pStyle w:val="Subtitle"/>
        <w:spacing w:before="60" w:after="60"/>
        <w:jc w:val="both"/>
        <w:rPr>
          <w:b w:val="0"/>
          <w:szCs w:val="24"/>
        </w:rPr>
      </w:pPr>
      <w:r w:rsidRPr="000B3FFA">
        <w:rPr>
          <w:color w:val="000000"/>
          <w:szCs w:val="24"/>
        </w:rPr>
        <w:t xml:space="preserve">Custodian Wealth Management Limited, </w:t>
      </w:r>
      <w:r w:rsidRPr="000B3FFA">
        <w:rPr>
          <w:b w:val="0"/>
          <w:color w:val="000000"/>
        </w:rPr>
        <w:t xml:space="preserve">Westport House, Bentley, Farnham, Surrey, GU10 5HY </w:t>
      </w:r>
      <w:r w:rsidRPr="000B3FFA">
        <w:rPr>
          <w:b w:val="0"/>
          <w:szCs w:val="24"/>
        </w:rPr>
        <w:t xml:space="preserve">is authorised and regulated by the Financial </w:t>
      </w:r>
      <w:r w:rsidR="00952C8F">
        <w:rPr>
          <w:b w:val="0"/>
          <w:szCs w:val="24"/>
        </w:rPr>
        <w:t>Conduct</w:t>
      </w:r>
      <w:r w:rsidRPr="000B3FFA">
        <w:rPr>
          <w:b w:val="0"/>
          <w:szCs w:val="24"/>
        </w:rPr>
        <w:t xml:space="preserve"> Authority, 25 The North Colonnade, Canar</w:t>
      </w:r>
      <w:r w:rsidR="00952C8F">
        <w:rPr>
          <w:b w:val="0"/>
          <w:szCs w:val="24"/>
        </w:rPr>
        <w:t>y Wharf, London, E14 5HS. Our FC</w:t>
      </w:r>
      <w:r w:rsidRPr="000B3FFA">
        <w:rPr>
          <w:b w:val="0"/>
          <w:szCs w:val="24"/>
        </w:rPr>
        <w:t>A Register number is 459817.</w:t>
      </w:r>
    </w:p>
    <w:p w:rsidR="00585EAA" w:rsidRPr="000B3FFA" w:rsidRDefault="00585EAA" w:rsidP="00DE2914">
      <w:pPr>
        <w:pStyle w:val="Subtitle"/>
        <w:spacing w:before="60" w:after="60"/>
        <w:jc w:val="both"/>
        <w:rPr>
          <w:b w:val="0"/>
          <w:szCs w:val="24"/>
        </w:rPr>
      </w:pPr>
      <w:r w:rsidRPr="000B3FFA">
        <w:rPr>
          <w:b w:val="0"/>
          <w:szCs w:val="24"/>
        </w:rPr>
        <w:t>Our permitted business is advising on and arranging pensions, savings an</w:t>
      </w:r>
      <w:r w:rsidR="0027137D" w:rsidRPr="000B3FFA">
        <w:rPr>
          <w:b w:val="0"/>
          <w:szCs w:val="24"/>
        </w:rPr>
        <w:t>d investment products,</w:t>
      </w:r>
      <w:r w:rsidR="002411BB" w:rsidRPr="000B3FFA">
        <w:rPr>
          <w:b w:val="0"/>
          <w:szCs w:val="24"/>
        </w:rPr>
        <w:t xml:space="preserve"> and non-</w:t>
      </w:r>
      <w:r w:rsidRPr="000B3FFA">
        <w:rPr>
          <w:b w:val="0"/>
          <w:szCs w:val="24"/>
        </w:rPr>
        <w:t>investment insurance contracts.</w:t>
      </w:r>
    </w:p>
    <w:p w:rsidR="00AB1D90" w:rsidRPr="000B3FFA" w:rsidRDefault="00952C8F" w:rsidP="00DE2914">
      <w:pPr>
        <w:tabs>
          <w:tab w:val="clear" w:pos="720"/>
        </w:tabs>
        <w:spacing w:before="0" w:after="0"/>
        <w:jc w:val="both"/>
        <w:rPr>
          <w:b/>
        </w:rPr>
      </w:pPr>
      <w:r>
        <w:t>You can check this on the FCA’s Register by visiting the FC</w:t>
      </w:r>
      <w:r w:rsidR="00AB1D90" w:rsidRPr="000B3FFA">
        <w:t xml:space="preserve">A’s website </w:t>
      </w:r>
      <w:hyperlink r:id="rId11" w:history="1">
        <w:r w:rsidRPr="00F152AF">
          <w:rPr>
            <w:rStyle w:val="Hyperlink"/>
          </w:rPr>
          <w:t>www.fca.gov.uk/register</w:t>
        </w:r>
      </w:hyperlink>
      <w:r>
        <w:t xml:space="preserve"> or by contacting the FC</w:t>
      </w:r>
      <w:bookmarkStart w:id="0" w:name="_GoBack"/>
      <w:bookmarkEnd w:id="0"/>
      <w:r w:rsidR="00AB1D90" w:rsidRPr="000B3FFA">
        <w:t xml:space="preserve">A on 0845 606 1234.  </w:t>
      </w:r>
    </w:p>
    <w:p w:rsidR="007E085D" w:rsidRPr="000B3FFA" w:rsidRDefault="007E085D" w:rsidP="00DE2914">
      <w:pPr>
        <w:spacing w:before="0" w:after="0"/>
        <w:jc w:val="both"/>
      </w:pPr>
    </w:p>
    <w:tbl>
      <w:tblPr>
        <w:tblStyle w:val="TableGri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6"/>
      </w:tblGrid>
      <w:tr w:rsidR="007E085D" w:rsidRPr="000B3FFA" w:rsidTr="007E085D">
        <w:tc>
          <w:tcPr>
            <w:tcW w:w="8856" w:type="dxa"/>
          </w:tcPr>
          <w:p w:rsidR="007E085D" w:rsidRPr="000B3FFA" w:rsidRDefault="00585EAA" w:rsidP="00DE2914">
            <w:pPr>
              <w:spacing w:before="0" w:after="0"/>
              <w:jc w:val="both"/>
              <w:rPr>
                <w:b/>
                <w:color w:val="C00000"/>
              </w:rPr>
            </w:pPr>
            <w:r w:rsidRPr="000B3FFA">
              <w:rPr>
                <w:b/>
                <w:color w:val="C00000"/>
              </w:rPr>
              <w:t>6</w:t>
            </w:r>
            <w:r w:rsidR="007E085D" w:rsidRPr="000B3FFA">
              <w:rPr>
                <w:b/>
                <w:color w:val="C00000"/>
              </w:rPr>
              <w:tab/>
              <w:t xml:space="preserve">What to do if you have a complaint </w:t>
            </w:r>
          </w:p>
        </w:tc>
      </w:tr>
    </w:tbl>
    <w:p w:rsidR="007E085D" w:rsidRPr="000B3FFA" w:rsidRDefault="007E085D" w:rsidP="00DE2914">
      <w:pPr>
        <w:spacing w:before="0" w:after="0"/>
        <w:jc w:val="both"/>
        <w:rPr>
          <w:b/>
        </w:rPr>
      </w:pPr>
    </w:p>
    <w:p w:rsidR="00211714" w:rsidRPr="000B3FFA" w:rsidRDefault="00211714" w:rsidP="00DE2914">
      <w:pPr>
        <w:pStyle w:val="Subtitle"/>
        <w:spacing w:before="60" w:after="60"/>
        <w:jc w:val="both"/>
        <w:rPr>
          <w:b w:val="0"/>
          <w:szCs w:val="24"/>
        </w:rPr>
      </w:pPr>
      <w:r w:rsidRPr="000B3FFA">
        <w:rPr>
          <w:b w:val="0"/>
          <w:szCs w:val="24"/>
        </w:rPr>
        <w:t>If you wish to register a complaint, please contact us:</w:t>
      </w:r>
    </w:p>
    <w:p w:rsidR="00711850" w:rsidRPr="000B3FFA" w:rsidRDefault="00711850" w:rsidP="00DE2914">
      <w:pPr>
        <w:pStyle w:val="Subtitle"/>
        <w:spacing w:before="60" w:after="60"/>
        <w:jc w:val="both"/>
        <w:rPr>
          <w:b w:val="0"/>
          <w:szCs w:val="24"/>
        </w:rPr>
      </w:pPr>
      <w:r w:rsidRPr="000B3FFA">
        <w:rPr>
          <w:b w:val="0"/>
          <w:szCs w:val="24"/>
        </w:rPr>
        <w:t xml:space="preserve">In writing to: The Compliance Officer, </w:t>
      </w:r>
      <w:r w:rsidRPr="000B3FFA">
        <w:rPr>
          <w:color w:val="000000"/>
          <w:szCs w:val="24"/>
        </w:rPr>
        <w:t xml:space="preserve">Custodian Wealth Management Limited, </w:t>
      </w:r>
      <w:r w:rsidRPr="000B3FFA">
        <w:rPr>
          <w:b w:val="0"/>
          <w:color w:val="000000"/>
        </w:rPr>
        <w:t xml:space="preserve">Westport House, Bentley, Farnham, </w:t>
      </w:r>
      <w:smartTag w:uri="urn:schemas-microsoft-com:office:smarttags" w:element="place">
        <w:smartTag w:uri="urn:schemas-microsoft-com:office:smarttags" w:element="City">
          <w:r w:rsidRPr="000B3FFA">
            <w:rPr>
              <w:b w:val="0"/>
              <w:color w:val="000000"/>
            </w:rPr>
            <w:t>Surrey</w:t>
          </w:r>
        </w:smartTag>
        <w:r w:rsidRPr="000B3FFA">
          <w:rPr>
            <w:b w:val="0"/>
            <w:color w:val="000000"/>
          </w:rPr>
          <w:t xml:space="preserve">, </w:t>
        </w:r>
        <w:smartTag w:uri="urn:schemas-microsoft-com:office:smarttags" w:element="PostalCode">
          <w:r w:rsidRPr="000B3FFA">
            <w:rPr>
              <w:b w:val="0"/>
              <w:color w:val="000000"/>
            </w:rPr>
            <w:t>GU10 5HY</w:t>
          </w:r>
        </w:smartTag>
      </w:smartTag>
      <w:r w:rsidRPr="000B3FFA">
        <w:rPr>
          <w:b w:val="0"/>
          <w:color w:val="000000"/>
        </w:rPr>
        <w:t>.</w:t>
      </w:r>
    </w:p>
    <w:p w:rsidR="00711850" w:rsidRPr="000B3FFA" w:rsidRDefault="00711850" w:rsidP="00DE2914">
      <w:pPr>
        <w:pStyle w:val="Subtitle"/>
        <w:spacing w:before="60" w:after="60"/>
        <w:jc w:val="both"/>
        <w:rPr>
          <w:b w:val="0"/>
          <w:szCs w:val="24"/>
        </w:rPr>
      </w:pPr>
      <w:r w:rsidRPr="000B3FFA">
        <w:rPr>
          <w:b w:val="0"/>
          <w:szCs w:val="24"/>
        </w:rPr>
        <w:t>By phone: Telephone 01420 520222</w:t>
      </w:r>
    </w:p>
    <w:p w:rsidR="007E085D" w:rsidRPr="000B3FFA" w:rsidRDefault="00211714" w:rsidP="00DE2914">
      <w:pPr>
        <w:tabs>
          <w:tab w:val="clear" w:pos="720"/>
        </w:tabs>
        <w:spacing w:before="0" w:after="0"/>
        <w:jc w:val="both"/>
      </w:pPr>
      <w:r w:rsidRPr="000B3FFA">
        <w:rPr>
          <w:b/>
        </w:rPr>
        <w:t>If you cannot settle your complaint with us, you may be entitled to refer it to the Financial Ombudsman Service.</w:t>
      </w:r>
    </w:p>
    <w:p w:rsidR="0027137D" w:rsidRPr="000B3FFA" w:rsidRDefault="0027137D" w:rsidP="00DE2914">
      <w:pPr>
        <w:tabs>
          <w:tab w:val="clear" w:pos="720"/>
        </w:tabs>
        <w:spacing w:before="0" w:after="0"/>
        <w:jc w:val="both"/>
      </w:pPr>
    </w:p>
    <w:tbl>
      <w:tblPr>
        <w:tblStyle w:val="TableGri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6"/>
      </w:tblGrid>
      <w:tr w:rsidR="0087244F" w:rsidRPr="000B3FFA" w:rsidTr="0049310C">
        <w:tc>
          <w:tcPr>
            <w:tcW w:w="8856" w:type="dxa"/>
          </w:tcPr>
          <w:p w:rsidR="0087244F" w:rsidRPr="000B3FFA" w:rsidRDefault="00211714" w:rsidP="00DE2914">
            <w:pPr>
              <w:spacing w:before="0" w:after="0"/>
              <w:jc w:val="both"/>
              <w:rPr>
                <w:b/>
                <w:color w:val="C00000"/>
              </w:rPr>
            </w:pPr>
            <w:r w:rsidRPr="000B3FFA">
              <w:rPr>
                <w:b/>
                <w:color w:val="C00000"/>
              </w:rPr>
              <w:t>7</w:t>
            </w:r>
            <w:r w:rsidR="0087244F" w:rsidRPr="000B3FFA">
              <w:rPr>
                <w:b/>
                <w:color w:val="C00000"/>
              </w:rPr>
              <w:tab/>
              <w:t xml:space="preserve">Are we covered by the Financial Services Compensation Scheme (FSCS)?  </w:t>
            </w:r>
          </w:p>
        </w:tc>
      </w:tr>
    </w:tbl>
    <w:p w:rsidR="00211714" w:rsidRPr="000B3FFA" w:rsidRDefault="00211714" w:rsidP="00DE2914">
      <w:pPr>
        <w:tabs>
          <w:tab w:val="clear" w:pos="720"/>
        </w:tabs>
        <w:spacing w:before="0" w:after="0"/>
        <w:jc w:val="both"/>
      </w:pPr>
    </w:p>
    <w:p w:rsidR="000D2AAA" w:rsidRPr="000B3FFA" w:rsidRDefault="000D2AAA" w:rsidP="00DE2914">
      <w:pPr>
        <w:pStyle w:val="Default"/>
        <w:jc w:val="both"/>
        <w:rPr>
          <w:rFonts w:ascii="Times New Roman" w:hAnsi="Times New Roman" w:cs="Times New Roman"/>
        </w:rPr>
      </w:pPr>
      <w:r w:rsidRPr="000B3FFA">
        <w:rPr>
          <w:rFonts w:ascii="Times New Roman" w:hAnsi="Times New Roman" w:cs="Times New Roman"/>
        </w:rPr>
        <w:t xml:space="preserve">We are covered by the FSCS. You may be entitled to compensation from the scheme if we cannot meet our obligations. This depends on the type of business and the circumstances of the claim. </w:t>
      </w:r>
    </w:p>
    <w:p w:rsidR="000D2AAA" w:rsidRPr="000B3FFA" w:rsidRDefault="000D2AAA" w:rsidP="00DE2914">
      <w:pPr>
        <w:pStyle w:val="Default"/>
        <w:jc w:val="both"/>
        <w:rPr>
          <w:rFonts w:ascii="Times New Roman" w:hAnsi="Times New Roman" w:cs="Times New Roman"/>
        </w:rPr>
      </w:pPr>
    </w:p>
    <w:p w:rsidR="000D2AAA" w:rsidRPr="000B3FFA" w:rsidRDefault="000D2AAA" w:rsidP="00DE2914">
      <w:pPr>
        <w:pStyle w:val="Default"/>
        <w:jc w:val="both"/>
        <w:rPr>
          <w:rFonts w:ascii="Times New Roman" w:hAnsi="Times New Roman" w:cs="Times New Roman"/>
        </w:rPr>
      </w:pPr>
      <w:r w:rsidRPr="000B3FFA">
        <w:rPr>
          <w:rFonts w:ascii="Times New Roman" w:hAnsi="Times New Roman" w:cs="Times New Roman"/>
          <w:b/>
          <w:bCs/>
        </w:rPr>
        <w:t>Investment</w:t>
      </w:r>
      <w:r w:rsidR="009062D0" w:rsidRPr="000B3FFA">
        <w:rPr>
          <w:rFonts w:ascii="Times New Roman" w:hAnsi="Times New Roman" w:cs="Times New Roman"/>
          <w:b/>
          <w:bCs/>
        </w:rPr>
        <w:t xml:space="preserve"> (incl. Self</w:t>
      </w:r>
      <w:r w:rsidR="009062D0" w:rsidRPr="000B3FFA">
        <w:rPr>
          <w:rFonts w:ascii="Times New Roman" w:hAnsi="Times New Roman" w:cs="Times New Roman"/>
          <w:b/>
          <w:bCs/>
        </w:rPr>
        <w:noBreakHyphen/>
        <w:t>Invested Personal Pensions (SIPPs))</w:t>
      </w:r>
    </w:p>
    <w:p w:rsidR="000D2AAA" w:rsidRPr="000B3FFA" w:rsidRDefault="000D2AAA" w:rsidP="00DE2914">
      <w:pPr>
        <w:pStyle w:val="Default"/>
        <w:ind w:left="720"/>
        <w:jc w:val="both"/>
        <w:rPr>
          <w:rFonts w:ascii="Times New Roman" w:hAnsi="Times New Roman" w:cs="Times New Roman"/>
        </w:rPr>
      </w:pPr>
      <w:r w:rsidRPr="000B3FFA">
        <w:rPr>
          <w:rFonts w:ascii="Times New Roman" w:hAnsi="Times New Roman" w:cs="Times New Roman"/>
        </w:rPr>
        <w:t>Most types of inv</w:t>
      </w:r>
      <w:r w:rsidR="009062D0" w:rsidRPr="000B3FFA">
        <w:rPr>
          <w:rFonts w:ascii="Times New Roman" w:hAnsi="Times New Roman" w:cs="Times New Roman"/>
        </w:rPr>
        <w:t>estment business are covered for</w:t>
      </w:r>
      <w:r w:rsidRPr="000B3FFA">
        <w:rPr>
          <w:rFonts w:ascii="Times New Roman" w:hAnsi="Times New Roman" w:cs="Times New Roman"/>
        </w:rPr>
        <w:t xml:space="preserve"> up t</w:t>
      </w:r>
      <w:r w:rsidR="009062D0" w:rsidRPr="000B3FFA">
        <w:rPr>
          <w:rFonts w:ascii="Times New Roman" w:hAnsi="Times New Roman" w:cs="Times New Roman"/>
        </w:rPr>
        <w:t>o a maximum of £50,000 per investment provider.</w:t>
      </w:r>
      <w:r w:rsidRPr="000B3FFA">
        <w:rPr>
          <w:rFonts w:ascii="Times New Roman" w:hAnsi="Times New Roman" w:cs="Times New Roman"/>
        </w:rPr>
        <w:t xml:space="preserve"> </w:t>
      </w:r>
    </w:p>
    <w:p w:rsidR="004F78D6" w:rsidRPr="000B3FFA" w:rsidRDefault="004F78D6" w:rsidP="00DE2914">
      <w:pPr>
        <w:pStyle w:val="Default"/>
        <w:jc w:val="both"/>
        <w:rPr>
          <w:rFonts w:ascii="Times New Roman" w:hAnsi="Times New Roman" w:cs="Times New Roman"/>
          <w:b/>
          <w:bCs/>
        </w:rPr>
      </w:pPr>
    </w:p>
    <w:p w:rsidR="000D2AAA" w:rsidRPr="000B3FFA" w:rsidRDefault="009062D0" w:rsidP="00DE2914">
      <w:pPr>
        <w:pStyle w:val="Default"/>
        <w:jc w:val="both"/>
        <w:rPr>
          <w:rFonts w:ascii="Times New Roman" w:hAnsi="Times New Roman" w:cs="Times New Roman"/>
        </w:rPr>
      </w:pPr>
      <w:r w:rsidRPr="000B3FFA">
        <w:rPr>
          <w:rFonts w:ascii="Times New Roman" w:hAnsi="Times New Roman" w:cs="Times New Roman"/>
          <w:b/>
          <w:bCs/>
        </w:rPr>
        <w:t>Insurance (incl. insured Pension contracts and Onshore Investment Bonds)</w:t>
      </w:r>
    </w:p>
    <w:p w:rsidR="000D2AAA" w:rsidRPr="000B3FFA" w:rsidRDefault="000D2AAA" w:rsidP="00DE2914">
      <w:pPr>
        <w:pStyle w:val="Default"/>
        <w:ind w:left="720"/>
        <w:jc w:val="both"/>
        <w:rPr>
          <w:rFonts w:ascii="Times New Roman" w:hAnsi="Times New Roman" w:cs="Times New Roman"/>
        </w:rPr>
      </w:pPr>
      <w:r w:rsidRPr="000B3FFA">
        <w:rPr>
          <w:rFonts w:ascii="Times New Roman" w:hAnsi="Times New Roman" w:cs="Times New Roman"/>
        </w:rPr>
        <w:t xml:space="preserve">Insurance advising and arranging is covered for 90% of the claim, without any upper limit. </w:t>
      </w:r>
    </w:p>
    <w:p w:rsidR="009062D0" w:rsidRPr="000B3FFA" w:rsidRDefault="009062D0" w:rsidP="00DE2914">
      <w:pPr>
        <w:pStyle w:val="Default"/>
        <w:ind w:left="720"/>
        <w:jc w:val="both"/>
        <w:rPr>
          <w:rFonts w:ascii="Times New Roman" w:hAnsi="Times New Roman" w:cs="Times New Roman"/>
        </w:rPr>
      </w:pPr>
    </w:p>
    <w:p w:rsidR="009062D0" w:rsidRPr="000B3FFA" w:rsidRDefault="009062D0" w:rsidP="009062D0">
      <w:pPr>
        <w:pStyle w:val="Default"/>
        <w:jc w:val="both"/>
        <w:rPr>
          <w:rFonts w:ascii="Times New Roman" w:hAnsi="Times New Roman" w:cs="Times New Roman"/>
          <w:b/>
        </w:rPr>
      </w:pPr>
      <w:r w:rsidRPr="000B3FFA">
        <w:rPr>
          <w:rFonts w:ascii="Times New Roman" w:hAnsi="Times New Roman" w:cs="Times New Roman"/>
          <w:b/>
        </w:rPr>
        <w:t>Bank deposits (incl. Structured Deposits)</w:t>
      </w:r>
    </w:p>
    <w:p w:rsidR="009062D0" w:rsidRPr="000B3FFA" w:rsidRDefault="009062D0" w:rsidP="009062D0">
      <w:pPr>
        <w:pStyle w:val="Default"/>
        <w:ind w:left="720"/>
        <w:jc w:val="both"/>
        <w:rPr>
          <w:rFonts w:ascii="Times New Roman" w:hAnsi="Times New Roman" w:cs="Times New Roman"/>
        </w:rPr>
      </w:pPr>
      <w:r w:rsidRPr="000B3FFA">
        <w:rPr>
          <w:rFonts w:ascii="Times New Roman" w:hAnsi="Times New Roman" w:cs="Times New Roman"/>
        </w:rPr>
        <w:t xml:space="preserve">Most deposits held with UK banks or building societies are covered for up to a maximum of £85,000 per institution. </w:t>
      </w:r>
    </w:p>
    <w:p w:rsidR="000D2AAA" w:rsidRPr="000B3FFA" w:rsidRDefault="009062D0" w:rsidP="00025D70">
      <w:pPr>
        <w:pStyle w:val="Default"/>
        <w:jc w:val="both"/>
      </w:pPr>
      <w:r w:rsidRPr="000B3FFA">
        <w:rPr>
          <w:rFonts w:ascii="Times New Roman" w:hAnsi="Times New Roman" w:cs="Times New Roman"/>
        </w:rPr>
        <w:tab/>
      </w:r>
    </w:p>
    <w:p w:rsidR="0087244F" w:rsidRPr="000D2AAA" w:rsidRDefault="0087244F" w:rsidP="00DE2914">
      <w:pPr>
        <w:tabs>
          <w:tab w:val="clear" w:pos="720"/>
        </w:tabs>
        <w:spacing w:before="0" w:after="0"/>
        <w:jc w:val="both"/>
      </w:pPr>
      <w:r w:rsidRPr="000B3FFA">
        <w:t>Further information about compensation scheme arrangements is available from the FSCS.</w:t>
      </w:r>
    </w:p>
    <w:sectPr w:rsidR="0087244F" w:rsidRPr="000D2AA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8F" w:rsidRDefault="00952C8F" w:rsidP="000F5B40">
      <w:pPr>
        <w:spacing w:before="0" w:after="0"/>
      </w:pPr>
      <w:r>
        <w:separator/>
      </w:r>
    </w:p>
  </w:endnote>
  <w:endnote w:type="continuationSeparator" w:id="0">
    <w:p w:rsidR="00952C8F" w:rsidRDefault="00952C8F" w:rsidP="000F5B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8F" w:rsidRDefault="00952C8F" w:rsidP="000F5B40">
      <w:pPr>
        <w:spacing w:before="0" w:after="0"/>
      </w:pPr>
      <w:r>
        <w:separator/>
      </w:r>
    </w:p>
  </w:footnote>
  <w:footnote w:type="continuationSeparator" w:id="0">
    <w:p w:rsidR="00952C8F" w:rsidRDefault="00952C8F" w:rsidP="000F5B4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38E"/>
    <w:multiLevelType w:val="hybridMultilevel"/>
    <w:tmpl w:val="60AAC472"/>
    <w:lvl w:ilvl="0" w:tplc="3B963842">
      <w:start w:val="1"/>
      <w:numFmt w:val="decimal"/>
      <w:lvlText w:val="(%1)"/>
      <w:lvlJc w:val="left"/>
      <w:pPr>
        <w:tabs>
          <w:tab w:val="num" w:pos="1080"/>
        </w:tabs>
        <w:ind w:left="1080" w:hanging="720"/>
      </w:pPr>
      <w:rPr>
        <w:rFonts w:hint="default"/>
      </w:rPr>
    </w:lvl>
    <w:lvl w:ilvl="1" w:tplc="E04A0D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53DAF"/>
    <w:multiLevelType w:val="hybridMultilevel"/>
    <w:tmpl w:val="675CCC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07524"/>
    <w:multiLevelType w:val="hybridMultilevel"/>
    <w:tmpl w:val="68CA7F52"/>
    <w:lvl w:ilvl="0" w:tplc="34C27B3E">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74734"/>
    <w:multiLevelType w:val="hybridMultilevel"/>
    <w:tmpl w:val="D52A4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6570D7"/>
    <w:multiLevelType w:val="hybridMultilevel"/>
    <w:tmpl w:val="79B0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E32EB1"/>
    <w:multiLevelType w:val="hybridMultilevel"/>
    <w:tmpl w:val="F41ED6D4"/>
    <w:lvl w:ilvl="0" w:tplc="2780B5EA">
      <w:start w:val="1"/>
      <w:numFmt w:val="bullet"/>
      <w:lvlText w:val=""/>
      <w:lvlJc w:val="left"/>
      <w:pPr>
        <w:tabs>
          <w:tab w:val="num" w:pos="720"/>
        </w:tabs>
        <w:ind w:left="720" w:hanging="360"/>
      </w:pPr>
      <w:rPr>
        <w:rFonts w:ascii="Wingdings" w:hAnsi="Wingdings" w:hint="default"/>
      </w:rPr>
    </w:lvl>
    <w:lvl w:ilvl="1" w:tplc="4E2EBDF2" w:tentative="1">
      <w:start w:val="1"/>
      <w:numFmt w:val="bullet"/>
      <w:lvlText w:val=""/>
      <w:lvlJc w:val="left"/>
      <w:pPr>
        <w:tabs>
          <w:tab w:val="num" w:pos="1440"/>
        </w:tabs>
        <w:ind w:left="1440" w:hanging="360"/>
      </w:pPr>
      <w:rPr>
        <w:rFonts w:ascii="Wingdings" w:hAnsi="Wingdings" w:hint="default"/>
      </w:rPr>
    </w:lvl>
    <w:lvl w:ilvl="2" w:tplc="86CCA580" w:tentative="1">
      <w:start w:val="1"/>
      <w:numFmt w:val="bullet"/>
      <w:lvlText w:val=""/>
      <w:lvlJc w:val="left"/>
      <w:pPr>
        <w:tabs>
          <w:tab w:val="num" w:pos="2160"/>
        </w:tabs>
        <w:ind w:left="2160" w:hanging="360"/>
      </w:pPr>
      <w:rPr>
        <w:rFonts w:ascii="Wingdings" w:hAnsi="Wingdings" w:hint="default"/>
      </w:rPr>
    </w:lvl>
    <w:lvl w:ilvl="3" w:tplc="900C805E" w:tentative="1">
      <w:start w:val="1"/>
      <w:numFmt w:val="bullet"/>
      <w:lvlText w:val=""/>
      <w:lvlJc w:val="left"/>
      <w:pPr>
        <w:tabs>
          <w:tab w:val="num" w:pos="2880"/>
        </w:tabs>
        <w:ind w:left="2880" w:hanging="360"/>
      </w:pPr>
      <w:rPr>
        <w:rFonts w:ascii="Wingdings" w:hAnsi="Wingdings" w:hint="default"/>
      </w:rPr>
    </w:lvl>
    <w:lvl w:ilvl="4" w:tplc="0868F21A" w:tentative="1">
      <w:start w:val="1"/>
      <w:numFmt w:val="bullet"/>
      <w:lvlText w:val=""/>
      <w:lvlJc w:val="left"/>
      <w:pPr>
        <w:tabs>
          <w:tab w:val="num" w:pos="3600"/>
        </w:tabs>
        <w:ind w:left="3600" w:hanging="360"/>
      </w:pPr>
      <w:rPr>
        <w:rFonts w:ascii="Wingdings" w:hAnsi="Wingdings" w:hint="default"/>
      </w:rPr>
    </w:lvl>
    <w:lvl w:ilvl="5" w:tplc="5FA000B2" w:tentative="1">
      <w:start w:val="1"/>
      <w:numFmt w:val="bullet"/>
      <w:lvlText w:val=""/>
      <w:lvlJc w:val="left"/>
      <w:pPr>
        <w:tabs>
          <w:tab w:val="num" w:pos="4320"/>
        </w:tabs>
        <w:ind w:left="4320" w:hanging="360"/>
      </w:pPr>
      <w:rPr>
        <w:rFonts w:ascii="Wingdings" w:hAnsi="Wingdings" w:hint="default"/>
      </w:rPr>
    </w:lvl>
    <w:lvl w:ilvl="6" w:tplc="E43A36B6" w:tentative="1">
      <w:start w:val="1"/>
      <w:numFmt w:val="bullet"/>
      <w:lvlText w:val=""/>
      <w:lvlJc w:val="left"/>
      <w:pPr>
        <w:tabs>
          <w:tab w:val="num" w:pos="5040"/>
        </w:tabs>
        <w:ind w:left="5040" w:hanging="360"/>
      </w:pPr>
      <w:rPr>
        <w:rFonts w:ascii="Wingdings" w:hAnsi="Wingdings" w:hint="default"/>
      </w:rPr>
    </w:lvl>
    <w:lvl w:ilvl="7" w:tplc="4FBC6604" w:tentative="1">
      <w:start w:val="1"/>
      <w:numFmt w:val="bullet"/>
      <w:lvlText w:val=""/>
      <w:lvlJc w:val="left"/>
      <w:pPr>
        <w:tabs>
          <w:tab w:val="num" w:pos="5760"/>
        </w:tabs>
        <w:ind w:left="5760" w:hanging="360"/>
      </w:pPr>
      <w:rPr>
        <w:rFonts w:ascii="Wingdings" w:hAnsi="Wingdings" w:hint="default"/>
      </w:rPr>
    </w:lvl>
    <w:lvl w:ilvl="8" w:tplc="3C04ED6C" w:tentative="1">
      <w:start w:val="1"/>
      <w:numFmt w:val="bullet"/>
      <w:lvlText w:val=""/>
      <w:lvlJc w:val="left"/>
      <w:pPr>
        <w:tabs>
          <w:tab w:val="num" w:pos="6480"/>
        </w:tabs>
        <w:ind w:left="6480" w:hanging="360"/>
      </w:pPr>
      <w:rPr>
        <w:rFonts w:ascii="Wingdings" w:hAnsi="Wingdings" w:hint="default"/>
      </w:rPr>
    </w:lvl>
  </w:abstractNum>
  <w:abstractNum w:abstractNumId="6">
    <w:nsid w:val="2E047DB7"/>
    <w:multiLevelType w:val="hybridMultilevel"/>
    <w:tmpl w:val="3AE83224"/>
    <w:lvl w:ilvl="0" w:tplc="4DF07210">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8F2AFE"/>
    <w:multiLevelType w:val="hybridMultilevel"/>
    <w:tmpl w:val="32DA1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675E97"/>
    <w:multiLevelType w:val="hybridMultilevel"/>
    <w:tmpl w:val="3E300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BB28AE"/>
    <w:multiLevelType w:val="hybridMultilevel"/>
    <w:tmpl w:val="85B04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846FF4"/>
    <w:multiLevelType w:val="hybridMultilevel"/>
    <w:tmpl w:val="7BC0D4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F03044"/>
    <w:multiLevelType w:val="hybridMultilevel"/>
    <w:tmpl w:val="5470D3C8"/>
    <w:lvl w:ilvl="0" w:tplc="A184B738">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1B2611"/>
    <w:multiLevelType w:val="hybridMultilevel"/>
    <w:tmpl w:val="1284B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858003A"/>
    <w:multiLevelType w:val="hybridMultilevel"/>
    <w:tmpl w:val="8DE02B06"/>
    <w:lvl w:ilvl="0" w:tplc="58309FF8">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AE7AA1"/>
    <w:multiLevelType w:val="hybridMultilevel"/>
    <w:tmpl w:val="2E5CD8A8"/>
    <w:lvl w:ilvl="0" w:tplc="2974CD50">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9F5BFF"/>
    <w:multiLevelType w:val="hybridMultilevel"/>
    <w:tmpl w:val="16FA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2C7E19"/>
    <w:multiLevelType w:val="hybridMultilevel"/>
    <w:tmpl w:val="D22ED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DA7881"/>
    <w:multiLevelType w:val="hybridMultilevel"/>
    <w:tmpl w:val="D56ADF0C"/>
    <w:lvl w:ilvl="0" w:tplc="F8DCAE72">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FB03E6"/>
    <w:multiLevelType w:val="hybridMultilevel"/>
    <w:tmpl w:val="62083098"/>
    <w:lvl w:ilvl="0" w:tplc="BD666C9E">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0"/>
  </w:num>
  <w:num w:numId="5">
    <w:abstractNumId w:val="16"/>
  </w:num>
  <w:num w:numId="6">
    <w:abstractNumId w:val="7"/>
  </w:num>
  <w:num w:numId="7">
    <w:abstractNumId w:val="13"/>
  </w:num>
  <w:num w:numId="8">
    <w:abstractNumId w:val="15"/>
  </w:num>
  <w:num w:numId="9">
    <w:abstractNumId w:val="4"/>
  </w:num>
  <w:num w:numId="10">
    <w:abstractNumId w:val="18"/>
  </w:num>
  <w:num w:numId="11">
    <w:abstractNumId w:val="6"/>
  </w:num>
  <w:num w:numId="12">
    <w:abstractNumId w:val="14"/>
  </w:num>
  <w:num w:numId="13">
    <w:abstractNumId w:val="2"/>
  </w:num>
  <w:num w:numId="14">
    <w:abstractNumId w:val="17"/>
  </w:num>
  <w:num w:numId="15">
    <w:abstractNumId w:val="3"/>
  </w:num>
  <w:num w:numId="16">
    <w:abstractNumId w:val="5"/>
  </w:num>
  <w:num w:numId="17">
    <w:abstractNumId w:val="1"/>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8F"/>
    <w:rsid w:val="00001F5F"/>
    <w:rsid w:val="0000256B"/>
    <w:rsid w:val="00002AE6"/>
    <w:rsid w:val="000036F9"/>
    <w:rsid w:val="00003DBB"/>
    <w:rsid w:val="00005635"/>
    <w:rsid w:val="00005F23"/>
    <w:rsid w:val="00006178"/>
    <w:rsid w:val="00006397"/>
    <w:rsid w:val="00006D79"/>
    <w:rsid w:val="00007388"/>
    <w:rsid w:val="00007505"/>
    <w:rsid w:val="000101D6"/>
    <w:rsid w:val="000107A6"/>
    <w:rsid w:val="00010E43"/>
    <w:rsid w:val="00011107"/>
    <w:rsid w:val="000116E2"/>
    <w:rsid w:val="000117E6"/>
    <w:rsid w:val="00012D79"/>
    <w:rsid w:val="00013482"/>
    <w:rsid w:val="000134DC"/>
    <w:rsid w:val="00013D42"/>
    <w:rsid w:val="00013E6F"/>
    <w:rsid w:val="0001413E"/>
    <w:rsid w:val="000143E6"/>
    <w:rsid w:val="000176B1"/>
    <w:rsid w:val="0001786F"/>
    <w:rsid w:val="00017FCE"/>
    <w:rsid w:val="00020CD8"/>
    <w:rsid w:val="00023443"/>
    <w:rsid w:val="00023827"/>
    <w:rsid w:val="0002409F"/>
    <w:rsid w:val="00024395"/>
    <w:rsid w:val="000247D5"/>
    <w:rsid w:val="00024AC4"/>
    <w:rsid w:val="00025CDD"/>
    <w:rsid w:val="00025D70"/>
    <w:rsid w:val="00025D88"/>
    <w:rsid w:val="00025EAC"/>
    <w:rsid w:val="000276E7"/>
    <w:rsid w:val="0003093B"/>
    <w:rsid w:val="00030C70"/>
    <w:rsid w:val="00030CE1"/>
    <w:rsid w:val="00031918"/>
    <w:rsid w:val="00031D6D"/>
    <w:rsid w:val="00031E2E"/>
    <w:rsid w:val="0003273B"/>
    <w:rsid w:val="0003307F"/>
    <w:rsid w:val="00034EFD"/>
    <w:rsid w:val="0003533E"/>
    <w:rsid w:val="00035AB0"/>
    <w:rsid w:val="000373F9"/>
    <w:rsid w:val="0004251C"/>
    <w:rsid w:val="00042600"/>
    <w:rsid w:val="000431DE"/>
    <w:rsid w:val="000436AB"/>
    <w:rsid w:val="00043A66"/>
    <w:rsid w:val="00044172"/>
    <w:rsid w:val="00044665"/>
    <w:rsid w:val="00044886"/>
    <w:rsid w:val="00044E43"/>
    <w:rsid w:val="00044F55"/>
    <w:rsid w:val="000467D3"/>
    <w:rsid w:val="00046DE6"/>
    <w:rsid w:val="00047582"/>
    <w:rsid w:val="00047918"/>
    <w:rsid w:val="00047ACC"/>
    <w:rsid w:val="00047EF2"/>
    <w:rsid w:val="000508B1"/>
    <w:rsid w:val="00050A16"/>
    <w:rsid w:val="00051399"/>
    <w:rsid w:val="0005169A"/>
    <w:rsid w:val="0005233B"/>
    <w:rsid w:val="00052570"/>
    <w:rsid w:val="00053655"/>
    <w:rsid w:val="000537AE"/>
    <w:rsid w:val="000547CA"/>
    <w:rsid w:val="000553C9"/>
    <w:rsid w:val="000555CF"/>
    <w:rsid w:val="00055918"/>
    <w:rsid w:val="00055C93"/>
    <w:rsid w:val="00056B29"/>
    <w:rsid w:val="000575C3"/>
    <w:rsid w:val="00060B6F"/>
    <w:rsid w:val="00060EE6"/>
    <w:rsid w:val="0006407E"/>
    <w:rsid w:val="00065FBF"/>
    <w:rsid w:val="0006658C"/>
    <w:rsid w:val="000701E9"/>
    <w:rsid w:val="000706E9"/>
    <w:rsid w:val="00071152"/>
    <w:rsid w:val="00072F6D"/>
    <w:rsid w:val="0007354D"/>
    <w:rsid w:val="000755B5"/>
    <w:rsid w:val="00075A07"/>
    <w:rsid w:val="00076CA1"/>
    <w:rsid w:val="00076FC2"/>
    <w:rsid w:val="00077915"/>
    <w:rsid w:val="00077AC2"/>
    <w:rsid w:val="000823E1"/>
    <w:rsid w:val="00082519"/>
    <w:rsid w:val="000834DA"/>
    <w:rsid w:val="00084595"/>
    <w:rsid w:val="00085FD3"/>
    <w:rsid w:val="00086452"/>
    <w:rsid w:val="000869AC"/>
    <w:rsid w:val="0009114C"/>
    <w:rsid w:val="00091A64"/>
    <w:rsid w:val="000929D1"/>
    <w:rsid w:val="00093C4D"/>
    <w:rsid w:val="0009493B"/>
    <w:rsid w:val="00094D86"/>
    <w:rsid w:val="00095AFE"/>
    <w:rsid w:val="00096A43"/>
    <w:rsid w:val="00096C20"/>
    <w:rsid w:val="00096D57"/>
    <w:rsid w:val="00097ACA"/>
    <w:rsid w:val="000A0611"/>
    <w:rsid w:val="000A0944"/>
    <w:rsid w:val="000A0C53"/>
    <w:rsid w:val="000A0DAA"/>
    <w:rsid w:val="000A1255"/>
    <w:rsid w:val="000A1ECE"/>
    <w:rsid w:val="000A1F8E"/>
    <w:rsid w:val="000A201B"/>
    <w:rsid w:val="000A2D04"/>
    <w:rsid w:val="000A3115"/>
    <w:rsid w:val="000A3523"/>
    <w:rsid w:val="000A506F"/>
    <w:rsid w:val="000A5428"/>
    <w:rsid w:val="000A59BF"/>
    <w:rsid w:val="000A6DF2"/>
    <w:rsid w:val="000A74EE"/>
    <w:rsid w:val="000A7ED3"/>
    <w:rsid w:val="000B06A1"/>
    <w:rsid w:val="000B0BC5"/>
    <w:rsid w:val="000B1575"/>
    <w:rsid w:val="000B17A1"/>
    <w:rsid w:val="000B1C0E"/>
    <w:rsid w:val="000B1F47"/>
    <w:rsid w:val="000B3FFA"/>
    <w:rsid w:val="000B4239"/>
    <w:rsid w:val="000B4F0B"/>
    <w:rsid w:val="000B50DD"/>
    <w:rsid w:val="000B68A7"/>
    <w:rsid w:val="000B73D6"/>
    <w:rsid w:val="000B794A"/>
    <w:rsid w:val="000C0A27"/>
    <w:rsid w:val="000C0D2A"/>
    <w:rsid w:val="000C0FCD"/>
    <w:rsid w:val="000C236B"/>
    <w:rsid w:val="000C37A4"/>
    <w:rsid w:val="000C4FF1"/>
    <w:rsid w:val="000C601A"/>
    <w:rsid w:val="000C65AD"/>
    <w:rsid w:val="000C669B"/>
    <w:rsid w:val="000C6CBD"/>
    <w:rsid w:val="000D0287"/>
    <w:rsid w:val="000D0C38"/>
    <w:rsid w:val="000D1DC6"/>
    <w:rsid w:val="000D2AAA"/>
    <w:rsid w:val="000D3369"/>
    <w:rsid w:val="000D4558"/>
    <w:rsid w:val="000D468F"/>
    <w:rsid w:val="000D48C0"/>
    <w:rsid w:val="000D4990"/>
    <w:rsid w:val="000D4E70"/>
    <w:rsid w:val="000D5B0C"/>
    <w:rsid w:val="000D5EFF"/>
    <w:rsid w:val="000D5F68"/>
    <w:rsid w:val="000E0A7F"/>
    <w:rsid w:val="000E1B88"/>
    <w:rsid w:val="000E3407"/>
    <w:rsid w:val="000E3E7E"/>
    <w:rsid w:val="000E41E9"/>
    <w:rsid w:val="000E5219"/>
    <w:rsid w:val="000E596C"/>
    <w:rsid w:val="000E6411"/>
    <w:rsid w:val="000E65B2"/>
    <w:rsid w:val="000E7B21"/>
    <w:rsid w:val="000F0C04"/>
    <w:rsid w:val="000F0C33"/>
    <w:rsid w:val="000F4746"/>
    <w:rsid w:val="000F4D9A"/>
    <w:rsid w:val="000F4F51"/>
    <w:rsid w:val="000F5399"/>
    <w:rsid w:val="000F5796"/>
    <w:rsid w:val="000F58C0"/>
    <w:rsid w:val="000F5B40"/>
    <w:rsid w:val="000F765A"/>
    <w:rsid w:val="000F79BE"/>
    <w:rsid w:val="00100282"/>
    <w:rsid w:val="00100986"/>
    <w:rsid w:val="00100BAC"/>
    <w:rsid w:val="00103AEF"/>
    <w:rsid w:val="00104C86"/>
    <w:rsid w:val="00105509"/>
    <w:rsid w:val="001066E1"/>
    <w:rsid w:val="00107A8A"/>
    <w:rsid w:val="00110464"/>
    <w:rsid w:val="00111047"/>
    <w:rsid w:val="00111173"/>
    <w:rsid w:val="00120E91"/>
    <w:rsid w:val="00121E5B"/>
    <w:rsid w:val="001223FB"/>
    <w:rsid w:val="00123FDC"/>
    <w:rsid w:val="00124395"/>
    <w:rsid w:val="001246F0"/>
    <w:rsid w:val="00124E6C"/>
    <w:rsid w:val="00127212"/>
    <w:rsid w:val="00127331"/>
    <w:rsid w:val="00127849"/>
    <w:rsid w:val="00130871"/>
    <w:rsid w:val="001318C6"/>
    <w:rsid w:val="00132502"/>
    <w:rsid w:val="00132EA7"/>
    <w:rsid w:val="00134087"/>
    <w:rsid w:val="001356C4"/>
    <w:rsid w:val="0014049C"/>
    <w:rsid w:val="00140CB4"/>
    <w:rsid w:val="001422D1"/>
    <w:rsid w:val="001440E4"/>
    <w:rsid w:val="001454DD"/>
    <w:rsid w:val="001461B1"/>
    <w:rsid w:val="001461DB"/>
    <w:rsid w:val="001463B9"/>
    <w:rsid w:val="00146898"/>
    <w:rsid w:val="00146929"/>
    <w:rsid w:val="00146D99"/>
    <w:rsid w:val="0014789D"/>
    <w:rsid w:val="00147D7B"/>
    <w:rsid w:val="00147F5D"/>
    <w:rsid w:val="00147FDB"/>
    <w:rsid w:val="0015052D"/>
    <w:rsid w:val="00150927"/>
    <w:rsid w:val="001514B3"/>
    <w:rsid w:val="00152A11"/>
    <w:rsid w:val="00152D3B"/>
    <w:rsid w:val="00153B4B"/>
    <w:rsid w:val="00154EAB"/>
    <w:rsid w:val="001553F8"/>
    <w:rsid w:val="00155452"/>
    <w:rsid w:val="001561C4"/>
    <w:rsid w:val="00156266"/>
    <w:rsid w:val="001567BB"/>
    <w:rsid w:val="001609F9"/>
    <w:rsid w:val="00161287"/>
    <w:rsid w:val="001614F4"/>
    <w:rsid w:val="00161917"/>
    <w:rsid w:val="001619EF"/>
    <w:rsid w:val="00161A45"/>
    <w:rsid w:val="00162133"/>
    <w:rsid w:val="001621CB"/>
    <w:rsid w:val="001633D4"/>
    <w:rsid w:val="001634BC"/>
    <w:rsid w:val="00163C0E"/>
    <w:rsid w:val="00163F60"/>
    <w:rsid w:val="001650EB"/>
    <w:rsid w:val="00165BB9"/>
    <w:rsid w:val="00165E1F"/>
    <w:rsid w:val="00167CCA"/>
    <w:rsid w:val="00170450"/>
    <w:rsid w:val="00170EA1"/>
    <w:rsid w:val="00170F31"/>
    <w:rsid w:val="00171ED2"/>
    <w:rsid w:val="0017231E"/>
    <w:rsid w:val="00173916"/>
    <w:rsid w:val="00174512"/>
    <w:rsid w:val="0017505F"/>
    <w:rsid w:val="00175F26"/>
    <w:rsid w:val="00176D00"/>
    <w:rsid w:val="0018006E"/>
    <w:rsid w:val="00181027"/>
    <w:rsid w:val="00181558"/>
    <w:rsid w:val="00181780"/>
    <w:rsid w:val="0018186C"/>
    <w:rsid w:val="00182AA4"/>
    <w:rsid w:val="00182BA6"/>
    <w:rsid w:val="0018316A"/>
    <w:rsid w:val="0018324F"/>
    <w:rsid w:val="00185F46"/>
    <w:rsid w:val="00186B7B"/>
    <w:rsid w:val="00186BFA"/>
    <w:rsid w:val="00190A6B"/>
    <w:rsid w:val="00190BD5"/>
    <w:rsid w:val="00192063"/>
    <w:rsid w:val="001927E9"/>
    <w:rsid w:val="00192B18"/>
    <w:rsid w:val="00193E90"/>
    <w:rsid w:val="001944EC"/>
    <w:rsid w:val="0019570B"/>
    <w:rsid w:val="00195C05"/>
    <w:rsid w:val="00195E49"/>
    <w:rsid w:val="00197F76"/>
    <w:rsid w:val="001A01DD"/>
    <w:rsid w:val="001A03FB"/>
    <w:rsid w:val="001A26A3"/>
    <w:rsid w:val="001A32AD"/>
    <w:rsid w:val="001A41E1"/>
    <w:rsid w:val="001A4E84"/>
    <w:rsid w:val="001A5233"/>
    <w:rsid w:val="001A590C"/>
    <w:rsid w:val="001A62F7"/>
    <w:rsid w:val="001A6353"/>
    <w:rsid w:val="001B0DDA"/>
    <w:rsid w:val="001B35C4"/>
    <w:rsid w:val="001B48DD"/>
    <w:rsid w:val="001B5461"/>
    <w:rsid w:val="001B5E95"/>
    <w:rsid w:val="001B714C"/>
    <w:rsid w:val="001C1A8A"/>
    <w:rsid w:val="001C1E4E"/>
    <w:rsid w:val="001C2C1F"/>
    <w:rsid w:val="001C46A6"/>
    <w:rsid w:val="001C4CCD"/>
    <w:rsid w:val="001C5E7F"/>
    <w:rsid w:val="001C628B"/>
    <w:rsid w:val="001C703E"/>
    <w:rsid w:val="001C71A2"/>
    <w:rsid w:val="001C7709"/>
    <w:rsid w:val="001C7933"/>
    <w:rsid w:val="001D2BB5"/>
    <w:rsid w:val="001D343A"/>
    <w:rsid w:val="001D53BE"/>
    <w:rsid w:val="001D7971"/>
    <w:rsid w:val="001E01AB"/>
    <w:rsid w:val="001E1D17"/>
    <w:rsid w:val="001E1D81"/>
    <w:rsid w:val="001E2300"/>
    <w:rsid w:val="001E3087"/>
    <w:rsid w:val="001E3E47"/>
    <w:rsid w:val="001E6E29"/>
    <w:rsid w:val="001E6F77"/>
    <w:rsid w:val="001E734B"/>
    <w:rsid w:val="001E7E49"/>
    <w:rsid w:val="001F0AF5"/>
    <w:rsid w:val="001F0C2E"/>
    <w:rsid w:val="001F0D0C"/>
    <w:rsid w:val="001F1346"/>
    <w:rsid w:val="001F2784"/>
    <w:rsid w:val="001F27F8"/>
    <w:rsid w:val="001F3E6A"/>
    <w:rsid w:val="001F452A"/>
    <w:rsid w:val="001F4E7D"/>
    <w:rsid w:val="001F630B"/>
    <w:rsid w:val="001F66B0"/>
    <w:rsid w:val="001F7343"/>
    <w:rsid w:val="001F7EB0"/>
    <w:rsid w:val="00200AED"/>
    <w:rsid w:val="00200C97"/>
    <w:rsid w:val="00200FBE"/>
    <w:rsid w:val="00202092"/>
    <w:rsid w:val="00202F59"/>
    <w:rsid w:val="002040CA"/>
    <w:rsid w:val="00204833"/>
    <w:rsid w:val="00204AE4"/>
    <w:rsid w:val="00205B5F"/>
    <w:rsid w:val="002062F1"/>
    <w:rsid w:val="00206EEE"/>
    <w:rsid w:val="002077BB"/>
    <w:rsid w:val="00207A18"/>
    <w:rsid w:val="00210026"/>
    <w:rsid w:val="002108E4"/>
    <w:rsid w:val="002114E5"/>
    <w:rsid w:val="00211714"/>
    <w:rsid w:val="002172A2"/>
    <w:rsid w:val="00217603"/>
    <w:rsid w:val="00220243"/>
    <w:rsid w:val="00220966"/>
    <w:rsid w:val="0022106A"/>
    <w:rsid w:val="00222886"/>
    <w:rsid w:val="00224E6B"/>
    <w:rsid w:val="002257CC"/>
    <w:rsid w:val="00225A5A"/>
    <w:rsid w:val="002260B7"/>
    <w:rsid w:val="002260CB"/>
    <w:rsid w:val="00226FB3"/>
    <w:rsid w:val="00227352"/>
    <w:rsid w:val="002327AC"/>
    <w:rsid w:val="0023347F"/>
    <w:rsid w:val="002341E0"/>
    <w:rsid w:val="00234862"/>
    <w:rsid w:val="00236048"/>
    <w:rsid w:val="0024076B"/>
    <w:rsid w:val="002411BB"/>
    <w:rsid w:val="00242505"/>
    <w:rsid w:val="002428C3"/>
    <w:rsid w:val="002432A1"/>
    <w:rsid w:val="00243D3D"/>
    <w:rsid w:val="002445D7"/>
    <w:rsid w:val="00244EA5"/>
    <w:rsid w:val="00245410"/>
    <w:rsid w:val="0024564C"/>
    <w:rsid w:val="00246E37"/>
    <w:rsid w:val="00247849"/>
    <w:rsid w:val="002501CB"/>
    <w:rsid w:val="00250A5C"/>
    <w:rsid w:val="00250D1D"/>
    <w:rsid w:val="0025205E"/>
    <w:rsid w:val="00252C57"/>
    <w:rsid w:val="00252FB9"/>
    <w:rsid w:val="00253B50"/>
    <w:rsid w:val="00253B7F"/>
    <w:rsid w:val="00253CC3"/>
    <w:rsid w:val="00255D7B"/>
    <w:rsid w:val="00256610"/>
    <w:rsid w:val="00256F2E"/>
    <w:rsid w:val="00256FB5"/>
    <w:rsid w:val="00260218"/>
    <w:rsid w:val="00260C80"/>
    <w:rsid w:val="002610AE"/>
    <w:rsid w:val="002612A6"/>
    <w:rsid w:val="00264337"/>
    <w:rsid w:val="002656F7"/>
    <w:rsid w:val="00265A56"/>
    <w:rsid w:val="00265E8A"/>
    <w:rsid w:val="00265E9C"/>
    <w:rsid w:val="00266C2E"/>
    <w:rsid w:val="002674D9"/>
    <w:rsid w:val="00267CC9"/>
    <w:rsid w:val="00270B2D"/>
    <w:rsid w:val="00270B95"/>
    <w:rsid w:val="00271082"/>
    <w:rsid w:val="0027120D"/>
    <w:rsid w:val="0027137D"/>
    <w:rsid w:val="0027212D"/>
    <w:rsid w:val="00272212"/>
    <w:rsid w:val="00272B1D"/>
    <w:rsid w:val="00272B85"/>
    <w:rsid w:val="002735F8"/>
    <w:rsid w:val="0027433D"/>
    <w:rsid w:val="00275FAB"/>
    <w:rsid w:val="00276698"/>
    <w:rsid w:val="0027682A"/>
    <w:rsid w:val="00276971"/>
    <w:rsid w:val="00281BF5"/>
    <w:rsid w:val="002821D0"/>
    <w:rsid w:val="00282B3B"/>
    <w:rsid w:val="002839A7"/>
    <w:rsid w:val="0028570C"/>
    <w:rsid w:val="00286059"/>
    <w:rsid w:val="0028617A"/>
    <w:rsid w:val="002865AF"/>
    <w:rsid w:val="0028695C"/>
    <w:rsid w:val="0028696F"/>
    <w:rsid w:val="00286C8D"/>
    <w:rsid w:val="00287223"/>
    <w:rsid w:val="00287B12"/>
    <w:rsid w:val="00290175"/>
    <w:rsid w:val="00291A96"/>
    <w:rsid w:val="002930A6"/>
    <w:rsid w:val="002936B2"/>
    <w:rsid w:val="002956C7"/>
    <w:rsid w:val="00295AEE"/>
    <w:rsid w:val="002964A1"/>
    <w:rsid w:val="00297B12"/>
    <w:rsid w:val="00297DAD"/>
    <w:rsid w:val="002A0189"/>
    <w:rsid w:val="002A2870"/>
    <w:rsid w:val="002A5749"/>
    <w:rsid w:val="002A5F34"/>
    <w:rsid w:val="002A67E3"/>
    <w:rsid w:val="002B0EB8"/>
    <w:rsid w:val="002B161A"/>
    <w:rsid w:val="002B1D03"/>
    <w:rsid w:val="002B23B5"/>
    <w:rsid w:val="002B3C57"/>
    <w:rsid w:val="002B54B7"/>
    <w:rsid w:val="002B56D1"/>
    <w:rsid w:val="002B5CBF"/>
    <w:rsid w:val="002B7CCA"/>
    <w:rsid w:val="002C075B"/>
    <w:rsid w:val="002C0F19"/>
    <w:rsid w:val="002C1631"/>
    <w:rsid w:val="002C183D"/>
    <w:rsid w:val="002C1C44"/>
    <w:rsid w:val="002C265F"/>
    <w:rsid w:val="002C2739"/>
    <w:rsid w:val="002C34FA"/>
    <w:rsid w:val="002C35A5"/>
    <w:rsid w:val="002C4DB7"/>
    <w:rsid w:val="002C52A8"/>
    <w:rsid w:val="002C6D1B"/>
    <w:rsid w:val="002C70B9"/>
    <w:rsid w:val="002C762D"/>
    <w:rsid w:val="002C7850"/>
    <w:rsid w:val="002C7EBF"/>
    <w:rsid w:val="002D0D17"/>
    <w:rsid w:val="002D384A"/>
    <w:rsid w:val="002D497A"/>
    <w:rsid w:val="002D72AC"/>
    <w:rsid w:val="002D776F"/>
    <w:rsid w:val="002E01AF"/>
    <w:rsid w:val="002E030F"/>
    <w:rsid w:val="002E239B"/>
    <w:rsid w:val="002E2451"/>
    <w:rsid w:val="002E3186"/>
    <w:rsid w:val="002E45C6"/>
    <w:rsid w:val="002E49CC"/>
    <w:rsid w:val="002E4B50"/>
    <w:rsid w:val="002E54B2"/>
    <w:rsid w:val="002E5ED2"/>
    <w:rsid w:val="002E7188"/>
    <w:rsid w:val="002F0AA6"/>
    <w:rsid w:val="002F1452"/>
    <w:rsid w:val="002F1C15"/>
    <w:rsid w:val="002F21B4"/>
    <w:rsid w:val="002F277B"/>
    <w:rsid w:val="002F29CA"/>
    <w:rsid w:val="002F2B78"/>
    <w:rsid w:val="002F4762"/>
    <w:rsid w:val="002F5584"/>
    <w:rsid w:val="002F5CC1"/>
    <w:rsid w:val="002F6371"/>
    <w:rsid w:val="002F7759"/>
    <w:rsid w:val="002F7BAD"/>
    <w:rsid w:val="00302697"/>
    <w:rsid w:val="0030275B"/>
    <w:rsid w:val="003041E5"/>
    <w:rsid w:val="00304233"/>
    <w:rsid w:val="00307238"/>
    <w:rsid w:val="00307BB8"/>
    <w:rsid w:val="00310A3D"/>
    <w:rsid w:val="00310CB3"/>
    <w:rsid w:val="00310CBE"/>
    <w:rsid w:val="0031147C"/>
    <w:rsid w:val="00311957"/>
    <w:rsid w:val="00312828"/>
    <w:rsid w:val="00312C4F"/>
    <w:rsid w:val="0031342D"/>
    <w:rsid w:val="00313A68"/>
    <w:rsid w:val="00313E20"/>
    <w:rsid w:val="003149C4"/>
    <w:rsid w:val="00314F07"/>
    <w:rsid w:val="003157AF"/>
    <w:rsid w:val="00315A12"/>
    <w:rsid w:val="00315E89"/>
    <w:rsid w:val="00317F16"/>
    <w:rsid w:val="003200FB"/>
    <w:rsid w:val="003204F8"/>
    <w:rsid w:val="00320AE6"/>
    <w:rsid w:val="00320D92"/>
    <w:rsid w:val="00321668"/>
    <w:rsid w:val="003218EF"/>
    <w:rsid w:val="0032295F"/>
    <w:rsid w:val="003229AA"/>
    <w:rsid w:val="003234C3"/>
    <w:rsid w:val="00323744"/>
    <w:rsid w:val="00323B55"/>
    <w:rsid w:val="00324DC4"/>
    <w:rsid w:val="003251FD"/>
    <w:rsid w:val="00326E7F"/>
    <w:rsid w:val="003279D3"/>
    <w:rsid w:val="00327C08"/>
    <w:rsid w:val="0033017F"/>
    <w:rsid w:val="00330352"/>
    <w:rsid w:val="00330B0A"/>
    <w:rsid w:val="003312E4"/>
    <w:rsid w:val="003315B9"/>
    <w:rsid w:val="00331E55"/>
    <w:rsid w:val="003326BF"/>
    <w:rsid w:val="00332A9E"/>
    <w:rsid w:val="003345B2"/>
    <w:rsid w:val="00334A49"/>
    <w:rsid w:val="00334EED"/>
    <w:rsid w:val="00335537"/>
    <w:rsid w:val="00336077"/>
    <w:rsid w:val="00336390"/>
    <w:rsid w:val="00336E72"/>
    <w:rsid w:val="00337176"/>
    <w:rsid w:val="003375D9"/>
    <w:rsid w:val="00340080"/>
    <w:rsid w:val="003403FA"/>
    <w:rsid w:val="00340600"/>
    <w:rsid w:val="00340AA7"/>
    <w:rsid w:val="0034245D"/>
    <w:rsid w:val="00343397"/>
    <w:rsid w:val="00343927"/>
    <w:rsid w:val="0034567D"/>
    <w:rsid w:val="00346B72"/>
    <w:rsid w:val="00347E14"/>
    <w:rsid w:val="00347E2B"/>
    <w:rsid w:val="00350825"/>
    <w:rsid w:val="00350841"/>
    <w:rsid w:val="00350FC9"/>
    <w:rsid w:val="00351EFD"/>
    <w:rsid w:val="00351F01"/>
    <w:rsid w:val="00354D93"/>
    <w:rsid w:val="00355BE7"/>
    <w:rsid w:val="00355C45"/>
    <w:rsid w:val="00355DDA"/>
    <w:rsid w:val="003567AD"/>
    <w:rsid w:val="00357A63"/>
    <w:rsid w:val="00357E4D"/>
    <w:rsid w:val="00361891"/>
    <w:rsid w:val="00361EC1"/>
    <w:rsid w:val="00362883"/>
    <w:rsid w:val="00365053"/>
    <w:rsid w:val="003655C7"/>
    <w:rsid w:val="0036673F"/>
    <w:rsid w:val="00366FD1"/>
    <w:rsid w:val="00367A6C"/>
    <w:rsid w:val="00370A7F"/>
    <w:rsid w:val="00370CEC"/>
    <w:rsid w:val="00371313"/>
    <w:rsid w:val="00371462"/>
    <w:rsid w:val="00371E76"/>
    <w:rsid w:val="00373498"/>
    <w:rsid w:val="00373575"/>
    <w:rsid w:val="003752A9"/>
    <w:rsid w:val="00377258"/>
    <w:rsid w:val="00377340"/>
    <w:rsid w:val="00382381"/>
    <w:rsid w:val="00382514"/>
    <w:rsid w:val="003825E1"/>
    <w:rsid w:val="003828CB"/>
    <w:rsid w:val="00382A60"/>
    <w:rsid w:val="00382EE9"/>
    <w:rsid w:val="0038404C"/>
    <w:rsid w:val="0038436D"/>
    <w:rsid w:val="0038552F"/>
    <w:rsid w:val="00386F28"/>
    <w:rsid w:val="003904A5"/>
    <w:rsid w:val="00390B80"/>
    <w:rsid w:val="00391B66"/>
    <w:rsid w:val="00391F93"/>
    <w:rsid w:val="00393123"/>
    <w:rsid w:val="003932DC"/>
    <w:rsid w:val="00394070"/>
    <w:rsid w:val="00395438"/>
    <w:rsid w:val="0039562A"/>
    <w:rsid w:val="0039571A"/>
    <w:rsid w:val="0039654E"/>
    <w:rsid w:val="003969E0"/>
    <w:rsid w:val="0039736D"/>
    <w:rsid w:val="0039764D"/>
    <w:rsid w:val="003979C2"/>
    <w:rsid w:val="00397CC7"/>
    <w:rsid w:val="003A15BB"/>
    <w:rsid w:val="003A1918"/>
    <w:rsid w:val="003A269F"/>
    <w:rsid w:val="003A3B5F"/>
    <w:rsid w:val="003A3E52"/>
    <w:rsid w:val="003A4118"/>
    <w:rsid w:val="003A4C93"/>
    <w:rsid w:val="003A4D1A"/>
    <w:rsid w:val="003A53C6"/>
    <w:rsid w:val="003A6AF9"/>
    <w:rsid w:val="003A725B"/>
    <w:rsid w:val="003A7310"/>
    <w:rsid w:val="003A765E"/>
    <w:rsid w:val="003B00DA"/>
    <w:rsid w:val="003B0ECE"/>
    <w:rsid w:val="003B103F"/>
    <w:rsid w:val="003B1A23"/>
    <w:rsid w:val="003B1AAF"/>
    <w:rsid w:val="003B1BFD"/>
    <w:rsid w:val="003B23E2"/>
    <w:rsid w:val="003B2795"/>
    <w:rsid w:val="003B34A2"/>
    <w:rsid w:val="003B34D2"/>
    <w:rsid w:val="003B44CA"/>
    <w:rsid w:val="003B6BC7"/>
    <w:rsid w:val="003B7C2D"/>
    <w:rsid w:val="003C1B4E"/>
    <w:rsid w:val="003C2203"/>
    <w:rsid w:val="003C3471"/>
    <w:rsid w:val="003C3B59"/>
    <w:rsid w:val="003C3E7D"/>
    <w:rsid w:val="003C42F0"/>
    <w:rsid w:val="003C507F"/>
    <w:rsid w:val="003C5B01"/>
    <w:rsid w:val="003C6E2E"/>
    <w:rsid w:val="003C7F86"/>
    <w:rsid w:val="003D14EB"/>
    <w:rsid w:val="003D259F"/>
    <w:rsid w:val="003D5147"/>
    <w:rsid w:val="003D5B9D"/>
    <w:rsid w:val="003D7AD7"/>
    <w:rsid w:val="003D7C85"/>
    <w:rsid w:val="003E042F"/>
    <w:rsid w:val="003E0705"/>
    <w:rsid w:val="003E11A8"/>
    <w:rsid w:val="003E2C2A"/>
    <w:rsid w:val="003E3395"/>
    <w:rsid w:val="003E3F88"/>
    <w:rsid w:val="003E4322"/>
    <w:rsid w:val="003E551A"/>
    <w:rsid w:val="003E5947"/>
    <w:rsid w:val="003E67F7"/>
    <w:rsid w:val="003E6A3E"/>
    <w:rsid w:val="003E6B9A"/>
    <w:rsid w:val="003E7A31"/>
    <w:rsid w:val="003F07ED"/>
    <w:rsid w:val="003F1EB6"/>
    <w:rsid w:val="003F2412"/>
    <w:rsid w:val="003F2E94"/>
    <w:rsid w:val="003F3133"/>
    <w:rsid w:val="003F3AC4"/>
    <w:rsid w:val="003F46BB"/>
    <w:rsid w:val="003F4B3D"/>
    <w:rsid w:val="003F517E"/>
    <w:rsid w:val="003F538C"/>
    <w:rsid w:val="003F6217"/>
    <w:rsid w:val="003F7A49"/>
    <w:rsid w:val="00400BE3"/>
    <w:rsid w:val="00400F71"/>
    <w:rsid w:val="00401466"/>
    <w:rsid w:val="00401561"/>
    <w:rsid w:val="00402770"/>
    <w:rsid w:val="00402E32"/>
    <w:rsid w:val="00402F75"/>
    <w:rsid w:val="00404FC8"/>
    <w:rsid w:val="00405104"/>
    <w:rsid w:val="0040561B"/>
    <w:rsid w:val="00405C21"/>
    <w:rsid w:val="0040612F"/>
    <w:rsid w:val="004064F2"/>
    <w:rsid w:val="00407D95"/>
    <w:rsid w:val="0041096E"/>
    <w:rsid w:val="004125F3"/>
    <w:rsid w:val="00413049"/>
    <w:rsid w:val="004134A6"/>
    <w:rsid w:val="00415F22"/>
    <w:rsid w:val="00416548"/>
    <w:rsid w:val="00416CA1"/>
    <w:rsid w:val="00416F50"/>
    <w:rsid w:val="00417257"/>
    <w:rsid w:val="00420133"/>
    <w:rsid w:val="004217C8"/>
    <w:rsid w:val="004237BA"/>
    <w:rsid w:val="00423F43"/>
    <w:rsid w:val="0042405A"/>
    <w:rsid w:val="00424990"/>
    <w:rsid w:val="00425B16"/>
    <w:rsid w:val="00425FEB"/>
    <w:rsid w:val="00427A3C"/>
    <w:rsid w:val="00427CBD"/>
    <w:rsid w:val="00431078"/>
    <w:rsid w:val="0043199B"/>
    <w:rsid w:val="004328B7"/>
    <w:rsid w:val="00432F3E"/>
    <w:rsid w:val="00432F66"/>
    <w:rsid w:val="00433179"/>
    <w:rsid w:val="004331CE"/>
    <w:rsid w:val="00433587"/>
    <w:rsid w:val="00433609"/>
    <w:rsid w:val="00433D4D"/>
    <w:rsid w:val="00434428"/>
    <w:rsid w:val="00435228"/>
    <w:rsid w:val="0043546A"/>
    <w:rsid w:val="00435529"/>
    <w:rsid w:val="0043721F"/>
    <w:rsid w:val="00437EC7"/>
    <w:rsid w:val="00440201"/>
    <w:rsid w:val="004404AA"/>
    <w:rsid w:val="00441745"/>
    <w:rsid w:val="00443AF5"/>
    <w:rsid w:val="004448B5"/>
    <w:rsid w:val="00444C02"/>
    <w:rsid w:val="00446318"/>
    <w:rsid w:val="00450C27"/>
    <w:rsid w:val="00451427"/>
    <w:rsid w:val="00451C98"/>
    <w:rsid w:val="00453449"/>
    <w:rsid w:val="004538BF"/>
    <w:rsid w:val="00453BC9"/>
    <w:rsid w:val="00455230"/>
    <w:rsid w:val="00455397"/>
    <w:rsid w:val="004564A5"/>
    <w:rsid w:val="0045668C"/>
    <w:rsid w:val="00456CA7"/>
    <w:rsid w:val="004570D3"/>
    <w:rsid w:val="004612DF"/>
    <w:rsid w:val="004621C8"/>
    <w:rsid w:val="00462516"/>
    <w:rsid w:val="004625A4"/>
    <w:rsid w:val="00464401"/>
    <w:rsid w:val="004654FC"/>
    <w:rsid w:val="00465E75"/>
    <w:rsid w:val="004671F9"/>
    <w:rsid w:val="00467AF3"/>
    <w:rsid w:val="00467C96"/>
    <w:rsid w:val="00470362"/>
    <w:rsid w:val="0047068A"/>
    <w:rsid w:val="00472488"/>
    <w:rsid w:val="00472793"/>
    <w:rsid w:val="00473342"/>
    <w:rsid w:val="004734F5"/>
    <w:rsid w:val="00474A76"/>
    <w:rsid w:val="00477315"/>
    <w:rsid w:val="0047787A"/>
    <w:rsid w:val="00477EDC"/>
    <w:rsid w:val="00480BF0"/>
    <w:rsid w:val="00481C70"/>
    <w:rsid w:val="00481E7C"/>
    <w:rsid w:val="004844FF"/>
    <w:rsid w:val="00485DD5"/>
    <w:rsid w:val="00486E38"/>
    <w:rsid w:val="00490748"/>
    <w:rsid w:val="00491018"/>
    <w:rsid w:val="0049159A"/>
    <w:rsid w:val="0049310C"/>
    <w:rsid w:val="0049379E"/>
    <w:rsid w:val="00494861"/>
    <w:rsid w:val="004956A3"/>
    <w:rsid w:val="00495EF1"/>
    <w:rsid w:val="00496AF6"/>
    <w:rsid w:val="00497A0D"/>
    <w:rsid w:val="004A0433"/>
    <w:rsid w:val="004A1EBC"/>
    <w:rsid w:val="004A212F"/>
    <w:rsid w:val="004A22ED"/>
    <w:rsid w:val="004A3E7B"/>
    <w:rsid w:val="004A55B3"/>
    <w:rsid w:val="004B007C"/>
    <w:rsid w:val="004B04B7"/>
    <w:rsid w:val="004B0CEB"/>
    <w:rsid w:val="004B196F"/>
    <w:rsid w:val="004B1F50"/>
    <w:rsid w:val="004B2334"/>
    <w:rsid w:val="004B28F7"/>
    <w:rsid w:val="004B3545"/>
    <w:rsid w:val="004B39F7"/>
    <w:rsid w:val="004B5735"/>
    <w:rsid w:val="004B5ED6"/>
    <w:rsid w:val="004B76E2"/>
    <w:rsid w:val="004C0135"/>
    <w:rsid w:val="004C020E"/>
    <w:rsid w:val="004C0B37"/>
    <w:rsid w:val="004C102B"/>
    <w:rsid w:val="004C156F"/>
    <w:rsid w:val="004C1CCB"/>
    <w:rsid w:val="004C1EA1"/>
    <w:rsid w:val="004C2BB6"/>
    <w:rsid w:val="004C30D8"/>
    <w:rsid w:val="004C3C81"/>
    <w:rsid w:val="004C6EAA"/>
    <w:rsid w:val="004C71B4"/>
    <w:rsid w:val="004D05A0"/>
    <w:rsid w:val="004D2846"/>
    <w:rsid w:val="004D2B08"/>
    <w:rsid w:val="004D4D78"/>
    <w:rsid w:val="004D4EBE"/>
    <w:rsid w:val="004D50EA"/>
    <w:rsid w:val="004D59C5"/>
    <w:rsid w:val="004D60F0"/>
    <w:rsid w:val="004D75D6"/>
    <w:rsid w:val="004E033E"/>
    <w:rsid w:val="004E0637"/>
    <w:rsid w:val="004E095A"/>
    <w:rsid w:val="004E0C04"/>
    <w:rsid w:val="004E0E8C"/>
    <w:rsid w:val="004E1D04"/>
    <w:rsid w:val="004E28BF"/>
    <w:rsid w:val="004E2C07"/>
    <w:rsid w:val="004E3803"/>
    <w:rsid w:val="004E3F59"/>
    <w:rsid w:val="004E4550"/>
    <w:rsid w:val="004E54AE"/>
    <w:rsid w:val="004E5C04"/>
    <w:rsid w:val="004E5F07"/>
    <w:rsid w:val="004E644B"/>
    <w:rsid w:val="004E6D90"/>
    <w:rsid w:val="004F1599"/>
    <w:rsid w:val="004F17AD"/>
    <w:rsid w:val="004F1B24"/>
    <w:rsid w:val="004F1D44"/>
    <w:rsid w:val="004F244C"/>
    <w:rsid w:val="004F2A47"/>
    <w:rsid w:val="004F3116"/>
    <w:rsid w:val="004F38BD"/>
    <w:rsid w:val="004F3E8F"/>
    <w:rsid w:val="004F4826"/>
    <w:rsid w:val="004F5656"/>
    <w:rsid w:val="004F57DF"/>
    <w:rsid w:val="004F5941"/>
    <w:rsid w:val="004F6753"/>
    <w:rsid w:val="004F78D6"/>
    <w:rsid w:val="00500347"/>
    <w:rsid w:val="00500D87"/>
    <w:rsid w:val="005031F6"/>
    <w:rsid w:val="005039D9"/>
    <w:rsid w:val="00504C8C"/>
    <w:rsid w:val="00506C89"/>
    <w:rsid w:val="0050704B"/>
    <w:rsid w:val="0050719A"/>
    <w:rsid w:val="00512280"/>
    <w:rsid w:val="00512780"/>
    <w:rsid w:val="00512791"/>
    <w:rsid w:val="00512EE9"/>
    <w:rsid w:val="00513EB7"/>
    <w:rsid w:val="00515374"/>
    <w:rsid w:val="005163E6"/>
    <w:rsid w:val="00517C03"/>
    <w:rsid w:val="005208BA"/>
    <w:rsid w:val="00520B0A"/>
    <w:rsid w:val="00521306"/>
    <w:rsid w:val="00521A0C"/>
    <w:rsid w:val="005226C7"/>
    <w:rsid w:val="00522D56"/>
    <w:rsid w:val="00522E67"/>
    <w:rsid w:val="005244C1"/>
    <w:rsid w:val="00524624"/>
    <w:rsid w:val="0052733F"/>
    <w:rsid w:val="00530138"/>
    <w:rsid w:val="0053018F"/>
    <w:rsid w:val="0053102B"/>
    <w:rsid w:val="005312E7"/>
    <w:rsid w:val="00531515"/>
    <w:rsid w:val="005343D9"/>
    <w:rsid w:val="00537C3A"/>
    <w:rsid w:val="00537E4B"/>
    <w:rsid w:val="00540362"/>
    <w:rsid w:val="005408A7"/>
    <w:rsid w:val="00540D5B"/>
    <w:rsid w:val="00540ECC"/>
    <w:rsid w:val="0054187C"/>
    <w:rsid w:val="00545CB0"/>
    <w:rsid w:val="00545D30"/>
    <w:rsid w:val="00546504"/>
    <w:rsid w:val="00547D24"/>
    <w:rsid w:val="0055015D"/>
    <w:rsid w:val="00550A44"/>
    <w:rsid w:val="0055141E"/>
    <w:rsid w:val="0055164F"/>
    <w:rsid w:val="0055297F"/>
    <w:rsid w:val="00553139"/>
    <w:rsid w:val="00554202"/>
    <w:rsid w:val="005560D1"/>
    <w:rsid w:val="0055619E"/>
    <w:rsid w:val="00557876"/>
    <w:rsid w:val="0056043F"/>
    <w:rsid w:val="00561341"/>
    <w:rsid w:val="005613C6"/>
    <w:rsid w:val="005616EB"/>
    <w:rsid w:val="005634DF"/>
    <w:rsid w:val="00563CC1"/>
    <w:rsid w:val="00563F53"/>
    <w:rsid w:val="00564263"/>
    <w:rsid w:val="0056487F"/>
    <w:rsid w:val="005659AF"/>
    <w:rsid w:val="00567AA0"/>
    <w:rsid w:val="00570414"/>
    <w:rsid w:val="00571D1A"/>
    <w:rsid w:val="00572705"/>
    <w:rsid w:val="0057434F"/>
    <w:rsid w:val="00576C3D"/>
    <w:rsid w:val="00576C74"/>
    <w:rsid w:val="0058029D"/>
    <w:rsid w:val="005808D4"/>
    <w:rsid w:val="00581244"/>
    <w:rsid w:val="005821F5"/>
    <w:rsid w:val="005827F2"/>
    <w:rsid w:val="00583559"/>
    <w:rsid w:val="00583AE7"/>
    <w:rsid w:val="0058541F"/>
    <w:rsid w:val="00585482"/>
    <w:rsid w:val="0058559A"/>
    <w:rsid w:val="00585CBA"/>
    <w:rsid w:val="00585D46"/>
    <w:rsid w:val="00585EAA"/>
    <w:rsid w:val="00586341"/>
    <w:rsid w:val="005863F3"/>
    <w:rsid w:val="00587814"/>
    <w:rsid w:val="00587B8E"/>
    <w:rsid w:val="00587CDA"/>
    <w:rsid w:val="005901DB"/>
    <w:rsid w:val="0059042F"/>
    <w:rsid w:val="00592986"/>
    <w:rsid w:val="00592AF8"/>
    <w:rsid w:val="00592E6A"/>
    <w:rsid w:val="00592F11"/>
    <w:rsid w:val="00593780"/>
    <w:rsid w:val="00595077"/>
    <w:rsid w:val="005954F7"/>
    <w:rsid w:val="00595AE6"/>
    <w:rsid w:val="00595C82"/>
    <w:rsid w:val="00595D9E"/>
    <w:rsid w:val="005977E8"/>
    <w:rsid w:val="00597B0D"/>
    <w:rsid w:val="005A09FF"/>
    <w:rsid w:val="005A0CC3"/>
    <w:rsid w:val="005A1474"/>
    <w:rsid w:val="005A2129"/>
    <w:rsid w:val="005A30CE"/>
    <w:rsid w:val="005A38CE"/>
    <w:rsid w:val="005A3912"/>
    <w:rsid w:val="005A4E6A"/>
    <w:rsid w:val="005A56A7"/>
    <w:rsid w:val="005A57B5"/>
    <w:rsid w:val="005A5FA8"/>
    <w:rsid w:val="005A70CB"/>
    <w:rsid w:val="005B0798"/>
    <w:rsid w:val="005B138E"/>
    <w:rsid w:val="005B1891"/>
    <w:rsid w:val="005B2415"/>
    <w:rsid w:val="005B2AAA"/>
    <w:rsid w:val="005B3D14"/>
    <w:rsid w:val="005B4E41"/>
    <w:rsid w:val="005B6304"/>
    <w:rsid w:val="005B77CD"/>
    <w:rsid w:val="005C15EA"/>
    <w:rsid w:val="005C1FAA"/>
    <w:rsid w:val="005C27DC"/>
    <w:rsid w:val="005C3684"/>
    <w:rsid w:val="005C47AF"/>
    <w:rsid w:val="005C4DA6"/>
    <w:rsid w:val="005C525D"/>
    <w:rsid w:val="005C5769"/>
    <w:rsid w:val="005C60AB"/>
    <w:rsid w:val="005C60D4"/>
    <w:rsid w:val="005C6425"/>
    <w:rsid w:val="005C66DD"/>
    <w:rsid w:val="005C7A25"/>
    <w:rsid w:val="005D0044"/>
    <w:rsid w:val="005D0188"/>
    <w:rsid w:val="005D0BFA"/>
    <w:rsid w:val="005D11C9"/>
    <w:rsid w:val="005D2E1B"/>
    <w:rsid w:val="005D44DC"/>
    <w:rsid w:val="005D4D8D"/>
    <w:rsid w:val="005D5209"/>
    <w:rsid w:val="005D7106"/>
    <w:rsid w:val="005D72FF"/>
    <w:rsid w:val="005D751D"/>
    <w:rsid w:val="005D768D"/>
    <w:rsid w:val="005D76F4"/>
    <w:rsid w:val="005E0945"/>
    <w:rsid w:val="005E161C"/>
    <w:rsid w:val="005E17B8"/>
    <w:rsid w:val="005E19FA"/>
    <w:rsid w:val="005E3B54"/>
    <w:rsid w:val="005E3EE2"/>
    <w:rsid w:val="005E4AAA"/>
    <w:rsid w:val="005E5A65"/>
    <w:rsid w:val="005E68D0"/>
    <w:rsid w:val="005F006C"/>
    <w:rsid w:val="005F1B5F"/>
    <w:rsid w:val="005F1F7B"/>
    <w:rsid w:val="005F429F"/>
    <w:rsid w:val="005F4C9B"/>
    <w:rsid w:val="005F55A8"/>
    <w:rsid w:val="005F59CB"/>
    <w:rsid w:val="005F5A62"/>
    <w:rsid w:val="005F775A"/>
    <w:rsid w:val="0060061D"/>
    <w:rsid w:val="00602476"/>
    <w:rsid w:val="00603F54"/>
    <w:rsid w:val="00605291"/>
    <w:rsid w:val="00605D46"/>
    <w:rsid w:val="00605D82"/>
    <w:rsid w:val="00606393"/>
    <w:rsid w:val="00610472"/>
    <w:rsid w:val="00610A7E"/>
    <w:rsid w:val="006128B1"/>
    <w:rsid w:val="00612A0F"/>
    <w:rsid w:val="00612A4A"/>
    <w:rsid w:val="00612D41"/>
    <w:rsid w:val="00613219"/>
    <w:rsid w:val="00613B6E"/>
    <w:rsid w:val="00614D2D"/>
    <w:rsid w:val="00615A10"/>
    <w:rsid w:val="00616CED"/>
    <w:rsid w:val="006216F4"/>
    <w:rsid w:val="00622188"/>
    <w:rsid w:val="0062237F"/>
    <w:rsid w:val="0062295A"/>
    <w:rsid w:val="00623E52"/>
    <w:rsid w:val="0062435C"/>
    <w:rsid w:val="00624949"/>
    <w:rsid w:val="006257CD"/>
    <w:rsid w:val="00626891"/>
    <w:rsid w:val="006302EF"/>
    <w:rsid w:val="00630886"/>
    <w:rsid w:val="006308D2"/>
    <w:rsid w:val="00630A68"/>
    <w:rsid w:val="00631B69"/>
    <w:rsid w:val="006321C6"/>
    <w:rsid w:val="0063296F"/>
    <w:rsid w:val="00632E67"/>
    <w:rsid w:val="00633121"/>
    <w:rsid w:val="0063374C"/>
    <w:rsid w:val="00633C48"/>
    <w:rsid w:val="00633FE3"/>
    <w:rsid w:val="00634023"/>
    <w:rsid w:val="0063474C"/>
    <w:rsid w:val="00634E62"/>
    <w:rsid w:val="006360D4"/>
    <w:rsid w:val="00637451"/>
    <w:rsid w:val="006408C2"/>
    <w:rsid w:val="0064093F"/>
    <w:rsid w:val="00640B1E"/>
    <w:rsid w:val="00641356"/>
    <w:rsid w:val="00641A82"/>
    <w:rsid w:val="00642C9C"/>
    <w:rsid w:val="0064384D"/>
    <w:rsid w:val="00643D3E"/>
    <w:rsid w:val="006449BA"/>
    <w:rsid w:val="006465EF"/>
    <w:rsid w:val="00646ED1"/>
    <w:rsid w:val="00647005"/>
    <w:rsid w:val="006477AB"/>
    <w:rsid w:val="0065088F"/>
    <w:rsid w:val="00650F0B"/>
    <w:rsid w:val="00651468"/>
    <w:rsid w:val="00651DF1"/>
    <w:rsid w:val="0065216C"/>
    <w:rsid w:val="00652DA4"/>
    <w:rsid w:val="00652F00"/>
    <w:rsid w:val="00655715"/>
    <w:rsid w:val="00655F2E"/>
    <w:rsid w:val="0065630C"/>
    <w:rsid w:val="00656E59"/>
    <w:rsid w:val="00656F66"/>
    <w:rsid w:val="0065743C"/>
    <w:rsid w:val="00660F4D"/>
    <w:rsid w:val="00661666"/>
    <w:rsid w:val="00662168"/>
    <w:rsid w:val="006626B9"/>
    <w:rsid w:val="0066308E"/>
    <w:rsid w:val="00663269"/>
    <w:rsid w:val="00663A9A"/>
    <w:rsid w:val="006647EB"/>
    <w:rsid w:val="0066550E"/>
    <w:rsid w:val="0066593A"/>
    <w:rsid w:val="0066617A"/>
    <w:rsid w:val="006673F7"/>
    <w:rsid w:val="00667AA8"/>
    <w:rsid w:val="00670703"/>
    <w:rsid w:val="0067080E"/>
    <w:rsid w:val="00671B51"/>
    <w:rsid w:val="00671E0F"/>
    <w:rsid w:val="00671E83"/>
    <w:rsid w:val="00672391"/>
    <w:rsid w:val="00672ADB"/>
    <w:rsid w:val="00672B4E"/>
    <w:rsid w:val="00672E17"/>
    <w:rsid w:val="00673C45"/>
    <w:rsid w:val="00674FB2"/>
    <w:rsid w:val="006758DF"/>
    <w:rsid w:val="00676D97"/>
    <w:rsid w:val="00676DD2"/>
    <w:rsid w:val="0068078D"/>
    <w:rsid w:val="00680F0C"/>
    <w:rsid w:val="0068116F"/>
    <w:rsid w:val="00681E7F"/>
    <w:rsid w:val="00684455"/>
    <w:rsid w:val="00686884"/>
    <w:rsid w:val="00686FD5"/>
    <w:rsid w:val="006875EE"/>
    <w:rsid w:val="0068799B"/>
    <w:rsid w:val="00687AFE"/>
    <w:rsid w:val="00690E2D"/>
    <w:rsid w:val="006915A6"/>
    <w:rsid w:val="00691778"/>
    <w:rsid w:val="00692256"/>
    <w:rsid w:val="0069229D"/>
    <w:rsid w:val="0069403C"/>
    <w:rsid w:val="0069468B"/>
    <w:rsid w:val="006948CA"/>
    <w:rsid w:val="0069552F"/>
    <w:rsid w:val="0069581C"/>
    <w:rsid w:val="00695A0B"/>
    <w:rsid w:val="00697741"/>
    <w:rsid w:val="00697EF3"/>
    <w:rsid w:val="006A16B8"/>
    <w:rsid w:val="006A1E03"/>
    <w:rsid w:val="006A2B83"/>
    <w:rsid w:val="006A366E"/>
    <w:rsid w:val="006A37D7"/>
    <w:rsid w:val="006A449D"/>
    <w:rsid w:val="006A4A35"/>
    <w:rsid w:val="006A4ADB"/>
    <w:rsid w:val="006A55C8"/>
    <w:rsid w:val="006A5600"/>
    <w:rsid w:val="006B0A86"/>
    <w:rsid w:val="006B182A"/>
    <w:rsid w:val="006B29B1"/>
    <w:rsid w:val="006B2E25"/>
    <w:rsid w:val="006B36E6"/>
    <w:rsid w:val="006B3CAB"/>
    <w:rsid w:val="006B44B6"/>
    <w:rsid w:val="006B515E"/>
    <w:rsid w:val="006B58A0"/>
    <w:rsid w:val="006B675E"/>
    <w:rsid w:val="006B6DD3"/>
    <w:rsid w:val="006C01DE"/>
    <w:rsid w:val="006C11E7"/>
    <w:rsid w:val="006C1292"/>
    <w:rsid w:val="006C1410"/>
    <w:rsid w:val="006C33A2"/>
    <w:rsid w:val="006C3C82"/>
    <w:rsid w:val="006C532E"/>
    <w:rsid w:val="006C5635"/>
    <w:rsid w:val="006C6ADF"/>
    <w:rsid w:val="006C7925"/>
    <w:rsid w:val="006D0484"/>
    <w:rsid w:val="006D0AB5"/>
    <w:rsid w:val="006D2B03"/>
    <w:rsid w:val="006D2CCB"/>
    <w:rsid w:val="006D2EC5"/>
    <w:rsid w:val="006D2FDD"/>
    <w:rsid w:val="006D52BA"/>
    <w:rsid w:val="006D69E6"/>
    <w:rsid w:val="006D6D1E"/>
    <w:rsid w:val="006E00BF"/>
    <w:rsid w:val="006E4224"/>
    <w:rsid w:val="006E4A17"/>
    <w:rsid w:val="006E4AD6"/>
    <w:rsid w:val="006E4EF6"/>
    <w:rsid w:val="006E4FD7"/>
    <w:rsid w:val="006E6091"/>
    <w:rsid w:val="006E6649"/>
    <w:rsid w:val="006E6AF0"/>
    <w:rsid w:val="006E6DCF"/>
    <w:rsid w:val="006F3448"/>
    <w:rsid w:val="006F3BB8"/>
    <w:rsid w:val="006F3F2C"/>
    <w:rsid w:val="006F44E4"/>
    <w:rsid w:val="006F748C"/>
    <w:rsid w:val="006F7902"/>
    <w:rsid w:val="006F7C05"/>
    <w:rsid w:val="006F7DC7"/>
    <w:rsid w:val="006F7FC7"/>
    <w:rsid w:val="0070068E"/>
    <w:rsid w:val="00700CED"/>
    <w:rsid w:val="00700E4B"/>
    <w:rsid w:val="00700EAB"/>
    <w:rsid w:val="007015F1"/>
    <w:rsid w:val="007029E9"/>
    <w:rsid w:val="0070428A"/>
    <w:rsid w:val="00704532"/>
    <w:rsid w:val="007062B8"/>
    <w:rsid w:val="00707377"/>
    <w:rsid w:val="00707558"/>
    <w:rsid w:val="00707862"/>
    <w:rsid w:val="00710DE8"/>
    <w:rsid w:val="0071100D"/>
    <w:rsid w:val="00711850"/>
    <w:rsid w:val="00711C95"/>
    <w:rsid w:val="00712280"/>
    <w:rsid w:val="00712C4C"/>
    <w:rsid w:val="00713478"/>
    <w:rsid w:val="00713F81"/>
    <w:rsid w:val="007140E7"/>
    <w:rsid w:val="00715940"/>
    <w:rsid w:val="007166E8"/>
    <w:rsid w:val="00717032"/>
    <w:rsid w:val="0071772B"/>
    <w:rsid w:val="00720A0F"/>
    <w:rsid w:val="0072179C"/>
    <w:rsid w:val="007217CE"/>
    <w:rsid w:val="007223D3"/>
    <w:rsid w:val="007229AD"/>
    <w:rsid w:val="007239D4"/>
    <w:rsid w:val="0072454E"/>
    <w:rsid w:val="00724DB1"/>
    <w:rsid w:val="00725B1B"/>
    <w:rsid w:val="0072629A"/>
    <w:rsid w:val="00727401"/>
    <w:rsid w:val="0072750E"/>
    <w:rsid w:val="00731670"/>
    <w:rsid w:val="00731AD5"/>
    <w:rsid w:val="00732012"/>
    <w:rsid w:val="00732A2B"/>
    <w:rsid w:val="0073318E"/>
    <w:rsid w:val="00733BA9"/>
    <w:rsid w:val="00733E48"/>
    <w:rsid w:val="0073464D"/>
    <w:rsid w:val="00735552"/>
    <w:rsid w:val="00736D7D"/>
    <w:rsid w:val="00737441"/>
    <w:rsid w:val="00737B0F"/>
    <w:rsid w:val="00740DE2"/>
    <w:rsid w:val="00745769"/>
    <w:rsid w:val="00745997"/>
    <w:rsid w:val="007460CA"/>
    <w:rsid w:val="00746AA2"/>
    <w:rsid w:val="00747041"/>
    <w:rsid w:val="00750266"/>
    <w:rsid w:val="007510E7"/>
    <w:rsid w:val="00751FEF"/>
    <w:rsid w:val="0075382B"/>
    <w:rsid w:val="00754191"/>
    <w:rsid w:val="00755328"/>
    <w:rsid w:val="00755A0C"/>
    <w:rsid w:val="00755D63"/>
    <w:rsid w:val="0076182D"/>
    <w:rsid w:val="007627DF"/>
    <w:rsid w:val="007633E2"/>
    <w:rsid w:val="007635CD"/>
    <w:rsid w:val="00763772"/>
    <w:rsid w:val="007650D8"/>
    <w:rsid w:val="00765974"/>
    <w:rsid w:val="00771995"/>
    <w:rsid w:val="0077326A"/>
    <w:rsid w:val="00775107"/>
    <w:rsid w:val="00775345"/>
    <w:rsid w:val="007802AC"/>
    <w:rsid w:val="00780E17"/>
    <w:rsid w:val="00781525"/>
    <w:rsid w:val="00781940"/>
    <w:rsid w:val="007820C9"/>
    <w:rsid w:val="0078274D"/>
    <w:rsid w:val="007827E7"/>
    <w:rsid w:val="0078331E"/>
    <w:rsid w:val="00783BF4"/>
    <w:rsid w:val="0078436F"/>
    <w:rsid w:val="007846AA"/>
    <w:rsid w:val="007858AA"/>
    <w:rsid w:val="0079060A"/>
    <w:rsid w:val="0079091C"/>
    <w:rsid w:val="00791236"/>
    <w:rsid w:val="00792742"/>
    <w:rsid w:val="007941F9"/>
    <w:rsid w:val="00794342"/>
    <w:rsid w:val="00794FBC"/>
    <w:rsid w:val="007955A8"/>
    <w:rsid w:val="00796F2E"/>
    <w:rsid w:val="007978C3"/>
    <w:rsid w:val="007A04BB"/>
    <w:rsid w:val="007A0BB6"/>
    <w:rsid w:val="007A1F72"/>
    <w:rsid w:val="007A2228"/>
    <w:rsid w:val="007A4257"/>
    <w:rsid w:val="007A4523"/>
    <w:rsid w:val="007A462E"/>
    <w:rsid w:val="007A471A"/>
    <w:rsid w:val="007A6609"/>
    <w:rsid w:val="007A6EF8"/>
    <w:rsid w:val="007A72BA"/>
    <w:rsid w:val="007A7D28"/>
    <w:rsid w:val="007B04D4"/>
    <w:rsid w:val="007B24E8"/>
    <w:rsid w:val="007B2510"/>
    <w:rsid w:val="007B3A17"/>
    <w:rsid w:val="007B4739"/>
    <w:rsid w:val="007B576E"/>
    <w:rsid w:val="007B5B66"/>
    <w:rsid w:val="007B70AD"/>
    <w:rsid w:val="007B751A"/>
    <w:rsid w:val="007B7A4C"/>
    <w:rsid w:val="007C0468"/>
    <w:rsid w:val="007C0E4E"/>
    <w:rsid w:val="007C1051"/>
    <w:rsid w:val="007C28B5"/>
    <w:rsid w:val="007C2C34"/>
    <w:rsid w:val="007C323C"/>
    <w:rsid w:val="007C45C0"/>
    <w:rsid w:val="007C51F7"/>
    <w:rsid w:val="007C6171"/>
    <w:rsid w:val="007D0F28"/>
    <w:rsid w:val="007D178A"/>
    <w:rsid w:val="007D22FF"/>
    <w:rsid w:val="007D2ECC"/>
    <w:rsid w:val="007D3296"/>
    <w:rsid w:val="007D3328"/>
    <w:rsid w:val="007D4278"/>
    <w:rsid w:val="007D517E"/>
    <w:rsid w:val="007D5AF0"/>
    <w:rsid w:val="007D6F61"/>
    <w:rsid w:val="007D7814"/>
    <w:rsid w:val="007D7CDE"/>
    <w:rsid w:val="007E0706"/>
    <w:rsid w:val="007E085D"/>
    <w:rsid w:val="007E08BD"/>
    <w:rsid w:val="007E0CC5"/>
    <w:rsid w:val="007E0D25"/>
    <w:rsid w:val="007E12B6"/>
    <w:rsid w:val="007E1C25"/>
    <w:rsid w:val="007E27AF"/>
    <w:rsid w:val="007E2884"/>
    <w:rsid w:val="007E34B7"/>
    <w:rsid w:val="007E4BC5"/>
    <w:rsid w:val="007E4C22"/>
    <w:rsid w:val="007E4FF4"/>
    <w:rsid w:val="007E535A"/>
    <w:rsid w:val="007E547D"/>
    <w:rsid w:val="007E5E20"/>
    <w:rsid w:val="007E61CE"/>
    <w:rsid w:val="007E6BD6"/>
    <w:rsid w:val="007E6F13"/>
    <w:rsid w:val="007E74F0"/>
    <w:rsid w:val="007F0591"/>
    <w:rsid w:val="007F1D0C"/>
    <w:rsid w:val="007F28AE"/>
    <w:rsid w:val="007F3239"/>
    <w:rsid w:val="007F3845"/>
    <w:rsid w:val="007F3B48"/>
    <w:rsid w:val="007F3BE6"/>
    <w:rsid w:val="007F77C1"/>
    <w:rsid w:val="007F7B36"/>
    <w:rsid w:val="007F7DD9"/>
    <w:rsid w:val="00800419"/>
    <w:rsid w:val="00801B4C"/>
    <w:rsid w:val="00802A70"/>
    <w:rsid w:val="0080302C"/>
    <w:rsid w:val="008069CB"/>
    <w:rsid w:val="00810B9B"/>
    <w:rsid w:val="00812985"/>
    <w:rsid w:val="00812CAF"/>
    <w:rsid w:val="00812D79"/>
    <w:rsid w:val="00812F6E"/>
    <w:rsid w:val="00814C4C"/>
    <w:rsid w:val="0081657B"/>
    <w:rsid w:val="0081734F"/>
    <w:rsid w:val="008176B2"/>
    <w:rsid w:val="008176F4"/>
    <w:rsid w:val="0082286E"/>
    <w:rsid w:val="00822E2C"/>
    <w:rsid w:val="008232C6"/>
    <w:rsid w:val="00823389"/>
    <w:rsid w:val="00825C72"/>
    <w:rsid w:val="00826780"/>
    <w:rsid w:val="0082725B"/>
    <w:rsid w:val="00827F15"/>
    <w:rsid w:val="00830168"/>
    <w:rsid w:val="00830B34"/>
    <w:rsid w:val="008316F3"/>
    <w:rsid w:val="00831890"/>
    <w:rsid w:val="00831A0E"/>
    <w:rsid w:val="00832B5F"/>
    <w:rsid w:val="00833CA3"/>
    <w:rsid w:val="00833CBB"/>
    <w:rsid w:val="00833EB7"/>
    <w:rsid w:val="0083468E"/>
    <w:rsid w:val="00834C42"/>
    <w:rsid w:val="008354BA"/>
    <w:rsid w:val="0083552D"/>
    <w:rsid w:val="00837834"/>
    <w:rsid w:val="00837F6D"/>
    <w:rsid w:val="0084056B"/>
    <w:rsid w:val="00840890"/>
    <w:rsid w:val="00843242"/>
    <w:rsid w:val="008433F7"/>
    <w:rsid w:val="0084390C"/>
    <w:rsid w:val="00845EE0"/>
    <w:rsid w:val="00846474"/>
    <w:rsid w:val="00847865"/>
    <w:rsid w:val="0085216D"/>
    <w:rsid w:val="008532A3"/>
    <w:rsid w:val="0085340A"/>
    <w:rsid w:val="0085620A"/>
    <w:rsid w:val="008565B9"/>
    <w:rsid w:val="0085674C"/>
    <w:rsid w:val="00856C46"/>
    <w:rsid w:val="008615AF"/>
    <w:rsid w:val="00861B92"/>
    <w:rsid w:val="008633D0"/>
    <w:rsid w:val="00863BB8"/>
    <w:rsid w:val="00863E81"/>
    <w:rsid w:val="00864D92"/>
    <w:rsid w:val="008673D3"/>
    <w:rsid w:val="00867874"/>
    <w:rsid w:val="008678F7"/>
    <w:rsid w:val="0087085C"/>
    <w:rsid w:val="0087108B"/>
    <w:rsid w:val="0087196A"/>
    <w:rsid w:val="00871E9C"/>
    <w:rsid w:val="0087244F"/>
    <w:rsid w:val="008738B8"/>
    <w:rsid w:val="00873EAC"/>
    <w:rsid w:val="0087463A"/>
    <w:rsid w:val="008747FF"/>
    <w:rsid w:val="00874D2B"/>
    <w:rsid w:val="00874F4F"/>
    <w:rsid w:val="008769CC"/>
    <w:rsid w:val="00877FD4"/>
    <w:rsid w:val="00880EB6"/>
    <w:rsid w:val="00881BE5"/>
    <w:rsid w:val="00881E41"/>
    <w:rsid w:val="008851FD"/>
    <w:rsid w:val="00885211"/>
    <w:rsid w:val="00885820"/>
    <w:rsid w:val="00886858"/>
    <w:rsid w:val="00886D11"/>
    <w:rsid w:val="0088710B"/>
    <w:rsid w:val="008871AF"/>
    <w:rsid w:val="008878D2"/>
    <w:rsid w:val="0089094D"/>
    <w:rsid w:val="0089095A"/>
    <w:rsid w:val="008916E3"/>
    <w:rsid w:val="008937EB"/>
    <w:rsid w:val="00894002"/>
    <w:rsid w:val="00894642"/>
    <w:rsid w:val="00895A6A"/>
    <w:rsid w:val="00895C69"/>
    <w:rsid w:val="00896937"/>
    <w:rsid w:val="00896AEE"/>
    <w:rsid w:val="00896B4F"/>
    <w:rsid w:val="008A07E7"/>
    <w:rsid w:val="008A191F"/>
    <w:rsid w:val="008A244E"/>
    <w:rsid w:val="008A4583"/>
    <w:rsid w:val="008A4981"/>
    <w:rsid w:val="008A514D"/>
    <w:rsid w:val="008A5E7D"/>
    <w:rsid w:val="008A68FE"/>
    <w:rsid w:val="008A6F7A"/>
    <w:rsid w:val="008B058C"/>
    <w:rsid w:val="008B0BD4"/>
    <w:rsid w:val="008B1536"/>
    <w:rsid w:val="008B15B8"/>
    <w:rsid w:val="008B18CD"/>
    <w:rsid w:val="008B2294"/>
    <w:rsid w:val="008B2CB0"/>
    <w:rsid w:val="008B34EF"/>
    <w:rsid w:val="008B3EFC"/>
    <w:rsid w:val="008B4792"/>
    <w:rsid w:val="008B50C4"/>
    <w:rsid w:val="008B5F94"/>
    <w:rsid w:val="008B62DD"/>
    <w:rsid w:val="008B6454"/>
    <w:rsid w:val="008C00A5"/>
    <w:rsid w:val="008C111D"/>
    <w:rsid w:val="008C1924"/>
    <w:rsid w:val="008C1E48"/>
    <w:rsid w:val="008C2130"/>
    <w:rsid w:val="008C4C16"/>
    <w:rsid w:val="008C5823"/>
    <w:rsid w:val="008C7919"/>
    <w:rsid w:val="008D043A"/>
    <w:rsid w:val="008D074E"/>
    <w:rsid w:val="008D243E"/>
    <w:rsid w:val="008D30F7"/>
    <w:rsid w:val="008D3544"/>
    <w:rsid w:val="008D49C9"/>
    <w:rsid w:val="008D562D"/>
    <w:rsid w:val="008D56BD"/>
    <w:rsid w:val="008E0689"/>
    <w:rsid w:val="008E1600"/>
    <w:rsid w:val="008E2E69"/>
    <w:rsid w:val="008E2FC8"/>
    <w:rsid w:val="008E5CEB"/>
    <w:rsid w:val="008E5F5D"/>
    <w:rsid w:val="008E7340"/>
    <w:rsid w:val="008E7C43"/>
    <w:rsid w:val="008E7E1C"/>
    <w:rsid w:val="008E7E2F"/>
    <w:rsid w:val="008F0ADB"/>
    <w:rsid w:val="008F0B5C"/>
    <w:rsid w:val="008F124F"/>
    <w:rsid w:val="008F12C6"/>
    <w:rsid w:val="008F1F56"/>
    <w:rsid w:val="008F4BAA"/>
    <w:rsid w:val="008F4C99"/>
    <w:rsid w:val="008F6951"/>
    <w:rsid w:val="008F7C13"/>
    <w:rsid w:val="008F7E75"/>
    <w:rsid w:val="00900313"/>
    <w:rsid w:val="00900D15"/>
    <w:rsid w:val="00902388"/>
    <w:rsid w:val="00902637"/>
    <w:rsid w:val="009037A1"/>
    <w:rsid w:val="009060C7"/>
    <w:rsid w:val="009062D0"/>
    <w:rsid w:val="0090684C"/>
    <w:rsid w:val="00910BAE"/>
    <w:rsid w:val="00912702"/>
    <w:rsid w:val="00912979"/>
    <w:rsid w:val="00913003"/>
    <w:rsid w:val="0091507A"/>
    <w:rsid w:val="0091553F"/>
    <w:rsid w:val="009175C6"/>
    <w:rsid w:val="009179FB"/>
    <w:rsid w:val="00917B5A"/>
    <w:rsid w:val="00920633"/>
    <w:rsid w:val="00920663"/>
    <w:rsid w:val="00920926"/>
    <w:rsid w:val="009215BA"/>
    <w:rsid w:val="00921663"/>
    <w:rsid w:val="0092312D"/>
    <w:rsid w:val="00924C25"/>
    <w:rsid w:val="00925BF8"/>
    <w:rsid w:val="0092624B"/>
    <w:rsid w:val="00926CA2"/>
    <w:rsid w:val="009271B3"/>
    <w:rsid w:val="009276F9"/>
    <w:rsid w:val="009315B9"/>
    <w:rsid w:val="0093185B"/>
    <w:rsid w:val="00933599"/>
    <w:rsid w:val="00933F0F"/>
    <w:rsid w:val="009340AE"/>
    <w:rsid w:val="00934404"/>
    <w:rsid w:val="00934415"/>
    <w:rsid w:val="00934466"/>
    <w:rsid w:val="00934A42"/>
    <w:rsid w:val="00934BB0"/>
    <w:rsid w:val="00935D6A"/>
    <w:rsid w:val="00935EC5"/>
    <w:rsid w:val="00936214"/>
    <w:rsid w:val="00937717"/>
    <w:rsid w:val="00940254"/>
    <w:rsid w:val="009434AA"/>
    <w:rsid w:val="00944A1D"/>
    <w:rsid w:val="00944FAA"/>
    <w:rsid w:val="00945433"/>
    <w:rsid w:val="00946554"/>
    <w:rsid w:val="00946883"/>
    <w:rsid w:val="00946CCB"/>
    <w:rsid w:val="00946FD0"/>
    <w:rsid w:val="00947324"/>
    <w:rsid w:val="009500EE"/>
    <w:rsid w:val="00950128"/>
    <w:rsid w:val="00950CA0"/>
    <w:rsid w:val="00950D57"/>
    <w:rsid w:val="0095160B"/>
    <w:rsid w:val="00952094"/>
    <w:rsid w:val="00952842"/>
    <w:rsid w:val="00952C8F"/>
    <w:rsid w:val="009530AF"/>
    <w:rsid w:val="009545F4"/>
    <w:rsid w:val="00954B8D"/>
    <w:rsid w:val="009551D7"/>
    <w:rsid w:val="00955792"/>
    <w:rsid w:val="00955FBD"/>
    <w:rsid w:val="0095608F"/>
    <w:rsid w:val="009560D8"/>
    <w:rsid w:val="00957540"/>
    <w:rsid w:val="009606CA"/>
    <w:rsid w:val="009609D7"/>
    <w:rsid w:val="00960BD7"/>
    <w:rsid w:val="00960E1F"/>
    <w:rsid w:val="00963BDC"/>
    <w:rsid w:val="00964E60"/>
    <w:rsid w:val="009655EE"/>
    <w:rsid w:val="00967684"/>
    <w:rsid w:val="00967BDA"/>
    <w:rsid w:val="00967DD6"/>
    <w:rsid w:val="00967E6E"/>
    <w:rsid w:val="00970226"/>
    <w:rsid w:val="009704E4"/>
    <w:rsid w:val="009717CE"/>
    <w:rsid w:val="00971F38"/>
    <w:rsid w:val="00974DDD"/>
    <w:rsid w:val="009756A0"/>
    <w:rsid w:val="009771F2"/>
    <w:rsid w:val="0097735F"/>
    <w:rsid w:val="009774C7"/>
    <w:rsid w:val="0098045B"/>
    <w:rsid w:val="00981294"/>
    <w:rsid w:val="0098157C"/>
    <w:rsid w:val="00982FC3"/>
    <w:rsid w:val="00983757"/>
    <w:rsid w:val="00984D93"/>
    <w:rsid w:val="009865A9"/>
    <w:rsid w:val="0098742F"/>
    <w:rsid w:val="00987540"/>
    <w:rsid w:val="00987F5C"/>
    <w:rsid w:val="0099029A"/>
    <w:rsid w:val="0099044B"/>
    <w:rsid w:val="0099106C"/>
    <w:rsid w:val="00991A3B"/>
    <w:rsid w:val="00992E12"/>
    <w:rsid w:val="0099466E"/>
    <w:rsid w:val="00994B30"/>
    <w:rsid w:val="00994DEA"/>
    <w:rsid w:val="00994E36"/>
    <w:rsid w:val="00994FCB"/>
    <w:rsid w:val="009951F5"/>
    <w:rsid w:val="009963ED"/>
    <w:rsid w:val="009965EE"/>
    <w:rsid w:val="009A020F"/>
    <w:rsid w:val="009A0AEF"/>
    <w:rsid w:val="009A14B5"/>
    <w:rsid w:val="009A32A3"/>
    <w:rsid w:val="009A4B0F"/>
    <w:rsid w:val="009A5716"/>
    <w:rsid w:val="009A5D2E"/>
    <w:rsid w:val="009A7E24"/>
    <w:rsid w:val="009B1AD0"/>
    <w:rsid w:val="009B2795"/>
    <w:rsid w:val="009B525E"/>
    <w:rsid w:val="009B60C9"/>
    <w:rsid w:val="009B6EB6"/>
    <w:rsid w:val="009B711F"/>
    <w:rsid w:val="009B7362"/>
    <w:rsid w:val="009B7F40"/>
    <w:rsid w:val="009C03D1"/>
    <w:rsid w:val="009C1E47"/>
    <w:rsid w:val="009C2634"/>
    <w:rsid w:val="009C350E"/>
    <w:rsid w:val="009C36E2"/>
    <w:rsid w:val="009C3A32"/>
    <w:rsid w:val="009C3C01"/>
    <w:rsid w:val="009C5830"/>
    <w:rsid w:val="009C5A29"/>
    <w:rsid w:val="009C64F0"/>
    <w:rsid w:val="009D0A85"/>
    <w:rsid w:val="009D1DB3"/>
    <w:rsid w:val="009D2B4B"/>
    <w:rsid w:val="009D41E0"/>
    <w:rsid w:val="009D439F"/>
    <w:rsid w:val="009D4945"/>
    <w:rsid w:val="009D4970"/>
    <w:rsid w:val="009D5AFB"/>
    <w:rsid w:val="009D6A18"/>
    <w:rsid w:val="009D7EEB"/>
    <w:rsid w:val="009E3097"/>
    <w:rsid w:val="009E3333"/>
    <w:rsid w:val="009E34FF"/>
    <w:rsid w:val="009E444A"/>
    <w:rsid w:val="009E4C6B"/>
    <w:rsid w:val="009E50DB"/>
    <w:rsid w:val="009E5D7F"/>
    <w:rsid w:val="009E62FA"/>
    <w:rsid w:val="009E7068"/>
    <w:rsid w:val="009E79D6"/>
    <w:rsid w:val="009E7D6A"/>
    <w:rsid w:val="009F005A"/>
    <w:rsid w:val="009F04A9"/>
    <w:rsid w:val="009F0B71"/>
    <w:rsid w:val="009F10A9"/>
    <w:rsid w:val="009F1738"/>
    <w:rsid w:val="009F2305"/>
    <w:rsid w:val="009F354A"/>
    <w:rsid w:val="009F364A"/>
    <w:rsid w:val="009F3C66"/>
    <w:rsid w:val="009F4EFE"/>
    <w:rsid w:val="009F58AC"/>
    <w:rsid w:val="009F5908"/>
    <w:rsid w:val="009F6228"/>
    <w:rsid w:val="009F7EFE"/>
    <w:rsid w:val="00A000A8"/>
    <w:rsid w:val="00A0086A"/>
    <w:rsid w:val="00A00F62"/>
    <w:rsid w:val="00A01618"/>
    <w:rsid w:val="00A017AF"/>
    <w:rsid w:val="00A01CA6"/>
    <w:rsid w:val="00A04606"/>
    <w:rsid w:val="00A047F4"/>
    <w:rsid w:val="00A07532"/>
    <w:rsid w:val="00A116A7"/>
    <w:rsid w:val="00A12C73"/>
    <w:rsid w:val="00A130D5"/>
    <w:rsid w:val="00A132C2"/>
    <w:rsid w:val="00A133AF"/>
    <w:rsid w:val="00A13B51"/>
    <w:rsid w:val="00A14F7D"/>
    <w:rsid w:val="00A16B41"/>
    <w:rsid w:val="00A16DDE"/>
    <w:rsid w:val="00A17F81"/>
    <w:rsid w:val="00A20805"/>
    <w:rsid w:val="00A20C86"/>
    <w:rsid w:val="00A22112"/>
    <w:rsid w:val="00A23B8B"/>
    <w:rsid w:val="00A24735"/>
    <w:rsid w:val="00A2493D"/>
    <w:rsid w:val="00A274F9"/>
    <w:rsid w:val="00A27572"/>
    <w:rsid w:val="00A27845"/>
    <w:rsid w:val="00A300F5"/>
    <w:rsid w:val="00A30114"/>
    <w:rsid w:val="00A3172B"/>
    <w:rsid w:val="00A335D4"/>
    <w:rsid w:val="00A34204"/>
    <w:rsid w:val="00A34D26"/>
    <w:rsid w:val="00A34D3D"/>
    <w:rsid w:val="00A35935"/>
    <w:rsid w:val="00A36211"/>
    <w:rsid w:val="00A364D6"/>
    <w:rsid w:val="00A3673B"/>
    <w:rsid w:val="00A36BDC"/>
    <w:rsid w:val="00A37260"/>
    <w:rsid w:val="00A4011F"/>
    <w:rsid w:val="00A401BC"/>
    <w:rsid w:val="00A40E7B"/>
    <w:rsid w:val="00A42A11"/>
    <w:rsid w:val="00A43D94"/>
    <w:rsid w:val="00A43ED9"/>
    <w:rsid w:val="00A4463D"/>
    <w:rsid w:val="00A4742C"/>
    <w:rsid w:val="00A47F13"/>
    <w:rsid w:val="00A5068A"/>
    <w:rsid w:val="00A512E1"/>
    <w:rsid w:val="00A51614"/>
    <w:rsid w:val="00A52651"/>
    <w:rsid w:val="00A526E8"/>
    <w:rsid w:val="00A52D75"/>
    <w:rsid w:val="00A5348C"/>
    <w:rsid w:val="00A53E7B"/>
    <w:rsid w:val="00A54E49"/>
    <w:rsid w:val="00A5619E"/>
    <w:rsid w:val="00A566F7"/>
    <w:rsid w:val="00A56E24"/>
    <w:rsid w:val="00A570D3"/>
    <w:rsid w:val="00A57E22"/>
    <w:rsid w:val="00A60289"/>
    <w:rsid w:val="00A60586"/>
    <w:rsid w:val="00A64370"/>
    <w:rsid w:val="00A646A5"/>
    <w:rsid w:val="00A65C4A"/>
    <w:rsid w:val="00A6636F"/>
    <w:rsid w:val="00A6658F"/>
    <w:rsid w:val="00A71328"/>
    <w:rsid w:val="00A71946"/>
    <w:rsid w:val="00A71A8F"/>
    <w:rsid w:val="00A71D5E"/>
    <w:rsid w:val="00A74806"/>
    <w:rsid w:val="00A748B0"/>
    <w:rsid w:val="00A74D36"/>
    <w:rsid w:val="00A74FC4"/>
    <w:rsid w:val="00A75BC6"/>
    <w:rsid w:val="00A76436"/>
    <w:rsid w:val="00A7693B"/>
    <w:rsid w:val="00A76EBB"/>
    <w:rsid w:val="00A7728D"/>
    <w:rsid w:val="00A772FA"/>
    <w:rsid w:val="00A80BAD"/>
    <w:rsid w:val="00A810FD"/>
    <w:rsid w:val="00A81C27"/>
    <w:rsid w:val="00A839B6"/>
    <w:rsid w:val="00A83E4B"/>
    <w:rsid w:val="00A841F3"/>
    <w:rsid w:val="00A84D21"/>
    <w:rsid w:val="00A85E79"/>
    <w:rsid w:val="00A86D25"/>
    <w:rsid w:val="00A9123E"/>
    <w:rsid w:val="00A91511"/>
    <w:rsid w:val="00A91B82"/>
    <w:rsid w:val="00A925C5"/>
    <w:rsid w:val="00A92856"/>
    <w:rsid w:val="00A934DF"/>
    <w:rsid w:val="00A9397C"/>
    <w:rsid w:val="00A94945"/>
    <w:rsid w:val="00A95AA2"/>
    <w:rsid w:val="00A95BC0"/>
    <w:rsid w:val="00A971DD"/>
    <w:rsid w:val="00AA08F1"/>
    <w:rsid w:val="00AA1F89"/>
    <w:rsid w:val="00AA2398"/>
    <w:rsid w:val="00AA299A"/>
    <w:rsid w:val="00AA406D"/>
    <w:rsid w:val="00AA444D"/>
    <w:rsid w:val="00AA487C"/>
    <w:rsid w:val="00AA6431"/>
    <w:rsid w:val="00AA6ACE"/>
    <w:rsid w:val="00AA7CB7"/>
    <w:rsid w:val="00AB0582"/>
    <w:rsid w:val="00AB058B"/>
    <w:rsid w:val="00AB1D90"/>
    <w:rsid w:val="00AB28F7"/>
    <w:rsid w:val="00AB32F2"/>
    <w:rsid w:val="00AB35EC"/>
    <w:rsid w:val="00AB467E"/>
    <w:rsid w:val="00AB46AB"/>
    <w:rsid w:val="00AB4BD2"/>
    <w:rsid w:val="00AB4E1E"/>
    <w:rsid w:val="00AB4FC2"/>
    <w:rsid w:val="00AB57A8"/>
    <w:rsid w:val="00AB73EB"/>
    <w:rsid w:val="00AB76BD"/>
    <w:rsid w:val="00AB7987"/>
    <w:rsid w:val="00AB79D1"/>
    <w:rsid w:val="00AC0213"/>
    <w:rsid w:val="00AC0782"/>
    <w:rsid w:val="00AC0922"/>
    <w:rsid w:val="00AC1A85"/>
    <w:rsid w:val="00AC556A"/>
    <w:rsid w:val="00AC56E7"/>
    <w:rsid w:val="00AC7412"/>
    <w:rsid w:val="00AC79A5"/>
    <w:rsid w:val="00AD22D7"/>
    <w:rsid w:val="00AD2F52"/>
    <w:rsid w:val="00AD3D33"/>
    <w:rsid w:val="00AD41CB"/>
    <w:rsid w:val="00AD52CC"/>
    <w:rsid w:val="00AD6049"/>
    <w:rsid w:val="00AD7869"/>
    <w:rsid w:val="00AD7CD7"/>
    <w:rsid w:val="00AE1107"/>
    <w:rsid w:val="00AE3590"/>
    <w:rsid w:val="00AE5086"/>
    <w:rsid w:val="00AE521D"/>
    <w:rsid w:val="00AE538E"/>
    <w:rsid w:val="00AE553C"/>
    <w:rsid w:val="00AE6D90"/>
    <w:rsid w:val="00AE6E81"/>
    <w:rsid w:val="00AE7603"/>
    <w:rsid w:val="00AE7635"/>
    <w:rsid w:val="00AE78D8"/>
    <w:rsid w:val="00AF02A7"/>
    <w:rsid w:val="00AF03B9"/>
    <w:rsid w:val="00AF1AD3"/>
    <w:rsid w:val="00AF2129"/>
    <w:rsid w:val="00AF289E"/>
    <w:rsid w:val="00AF49D0"/>
    <w:rsid w:val="00AF570E"/>
    <w:rsid w:val="00AF57B1"/>
    <w:rsid w:val="00AF5AF3"/>
    <w:rsid w:val="00AF6ED8"/>
    <w:rsid w:val="00AF73DC"/>
    <w:rsid w:val="00B0029B"/>
    <w:rsid w:val="00B002A9"/>
    <w:rsid w:val="00B00B95"/>
    <w:rsid w:val="00B018A8"/>
    <w:rsid w:val="00B019CB"/>
    <w:rsid w:val="00B01D09"/>
    <w:rsid w:val="00B0210B"/>
    <w:rsid w:val="00B02C8A"/>
    <w:rsid w:val="00B03040"/>
    <w:rsid w:val="00B035AD"/>
    <w:rsid w:val="00B03689"/>
    <w:rsid w:val="00B04835"/>
    <w:rsid w:val="00B04F3B"/>
    <w:rsid w:val="00B068A8"/>
    <w:rsid w:val="00B076E3"/>
    <w:rsid w:val="00B079A4"/>
    <w:rsid w:val="00B1096B"/>
    <w:rsid w:val="00B11D15"/>
    <w:rsid w:val="00B12939"/>
    <w:rsid w:val="00B140A9"/>
    <w:rsid w:val="00B141A5"/>
    <w:rsid w:val="00B1443F"/>
    <w:rsid w:val="00B14C1A"/>
    <w:rsid w:val="00B15EF6"/>
    <w:rsid w:val="00B161FD"/>
    <w:rsid w:val="00B1682B"/>
    <w:rsid w:val="00B1684C"/>
    <w:rsid w:val="00B16952"/>
    <w:rsid w:val="00B17A61"/>
    <w:rsid w:val="00B211CB"/>
    <w:rsid w:val="00B21363"/>
    <w:rsid w:val="00B213C1"/>
    <w:rsid w:val="00B22142"/>
    <w:rsid w:val="00B228FA"/>
    <w:rsid w:val="00B2306C"/>
    <w:rsid w:val="00B2390E"/>
    <w:rsid w:val="00B23DD7"/>
    <w:rsid w:val="00B258A9"/>
    <w:rsid w:val="00B26238"/>
    <w:rsid w:val="00B265DD"/>
    <w:rsid w:val="00B27198"/>
    <w:rsid w:val="00B27285"/>
    <w:rsid w:val="00B27524"/>
    <w:rsid w:val="00B32CE5"/>
    <w:rsid w:val="00B33437"/>
    <w:rsid w:val="00B33BCD"/>
    <w:rsid w:val="00B34B8E"/>
    <w:rsid w:val="00B36208"/>
    <w:rsid w:val="00B36F51"/>
    <w:rsid w:val="00B375BE"/>
    <w:rsid w:val="00B41DBD"/>
    <w:rsid w:val="00B4214B"/>
    <w:rsid w:val="00B42251"/>
    <w:rsid w:val="00B42A05"/>
    <w:rsid w:val="00B435A9"/>
    <w:rsid w:val="00B43976"/>
    <w:rsid w:val="00B452B1"/>
    <w:rsid w:val="00B45CC1"/>
    <w:rsid w:val="00B46408"/>
    <w:rsid w:val="00B46A1A"/>
    <w:rsid w:val="00B47A24"/>
    <w:rsid w:val="00B50254"/>
    <w:rsid w:val="00B5113D"/>
    <w:rsid w:val="00B52727"/>
    <w:rsid w:val="00B528D1"/>
    <w:rsid w:val="00B53950"/>
    <w:rsid w:val="00B53DE5"/>
    <w:rsid w:val="00B53E2E"/>
    <w:rsid w:val="00B5440E"/>
    <w:rsid w:val="00B54592"/>
    <w:rsid w:val="00B562D0"/>
    <w:rsid w:val="00B60977"/>
    <w:rsid w:val="00B61143"/>
    <w:rsid w:val="00B62CAB"/>
    <w:rsid w:val="00B6447E"/>
    <w:rsid w:val="00B64AE2"/>
    <w:rsid w:val="00B64CA5"/>
    <w:rsid w:val="00B651A7"/>
    <w:rsid w:val="00B65F58"/>
    <w:rsid w:val="00B66ACF"/>
    <w:rsid w:val="00B67014"/>
    <w:rsid w:val="00B67F33"/>
    <w:rsid w:val="00B67F3E"/>
    <w:rsid w:val="00B7111D"/>
    <w:rsid w:val="00B71E90"/>
    <w:rsid w:val="00B73116"/>
    <w:rsid w:val="00B73170"/>
    <w:rsid w:val="00B77B64"/>
    <w:rsid w:val="00B8111C"/>
    <w:rsid w:val="00B8155B"/>
    <w:rsid w:val="00B82ABE"/>
    <w:rsid w:val="00B83D31"/>
    <w:rsid w:val="00B83F2D"/>
    <w:rsid w:val="00B87D95"/>
    <w:rsid w:val="00B87F81"/>
    <w:rsid w:val="00B90223"/>
    <w:rsid w:val="00B9197F"/>
    <w:rsid w:val="00B92B18"/>
    <w:rsid w:val="00B9433F"/>
    <w:rsid w:val="00B94949"/>
    <w:rsid w:val="00B960A5"/>
    <w:rsid w:val="00B963B4"/>
    <w:rsid w:val="00B963B6"/>
    <w:rsid w:val="00B9653B"/>
    <w:rsid w:val="00B96B37"/>
    <w:rsid w:val="00B97924"/>
    <w:rsid w:val="00B97A79"/>
    <w:rsid w:val="00B97C56"/>
    <w:rsid w:val="00BA076D"/>
    <w:rsid w:val="00BA09C9"/>
    <w:rsid w:val="00BA1310"/>
    <w:rsid w:val="00BA2FEC"/>
    <w:rsid w:val="00BA343C"/>
    <w:rsid w:val="00BA34B8"/>
    <w:rsid w:val="00BA397D"/>
    <w:rsid w:val="00BA3A12"/>
    <w:rsid w:val="00BA3C45"/>
    <w:rsid w:val="00BA3C58"/>
    <w:rsid w:val="00BA40A0"/>
    <w:rsid w:val="00BA5169"/>
    <w:rsid w:val="00BA59E6"/>
    <w:rsid w:val="00BA5A41"/>
    <w:rsid w:val="00BA5A89"/>
    <w:rsid w:val="00BA6080"/>
    <w:rsid w:val="00BA6C81"/>
    <w:rsid w:val="00BA78B7"/>
    <w:rsid w:val="00BB0CA5"/>
    <w:rsid w:val="00BB16C2"/>
    <w:rsid w:val="00BB1AC5"/>
    <w:rsid w:val="00BB1B4B"/>
    <w:rsid w:val="00BB2397"/>
    <w:rsid w:val="00BB2A01"/>
    <w:rsid w:val="00BB3324"/>
    <w:rsid w:val="00BB3B67"/>
    <w:rsid w:val="00BB4161"/>
    <w:rsid w:val="00BB46A1"/>
    <w:rsid w:val="00BB4E96"/>
    <w:rsid w:val="00BB5FCA"/>
    <w:rsid w:val="00BB6744"/>
    <w:rsid w:val="00BB68D7"/>
    <w:rsid w:val="00BB7776"/>
    <w:rsid w:val="00BC0B3D"/>
    <w:rsid w:val="00BC1A70"/>
    <w:rsid w:val="00BC240B"/>
    <w:rsid w:val="00BC3378"/>
    <w:rsid w:val="00BC4159"/>
    <w:rsid w:val="00BC4839"/>
    <w:rsid w:val="00BC514A"/>
    <w:rsid w:val="00BC57B2"/>
    <w:rsid w:val="00BC616D"/>
    <w:rsid w:val="00BC720B"/>
    <w:rsid w:val="00BC74C7"/>
    <w:rsid w:val="00BD0071"/>
    <w:rsid w:val="00BD193D"/>
    <w:rsid w:val="00BD199C"/>
    <w:rsid w:val="00BD2036"/>
    <w:rsid w:val="00BD4260"/>
    <w:rsid w:val="00BD4455"/>
    <w:rsid w:val="00BD4FB9"/>
    <w:rsid w:val="00BD56A0"/>
    <w:rsid w:val="00BD58B0"/>
    <w:rsid w:val="00BD7C34"/>
    <w:rsid w:val="00BE0775"/>
    <w:rsid w:val="00BE0BFD"/>
    <w:rsid w:val="00BE0D18"/>
    <w:rsid w:val="00BE1D28"/>
    <w:rsid w:val="00BE3C58"/>
    <w:rsid w:val="00BE3EBA"/>
    <w:rsid w:val="00BE4F73"/>
    <w:rsid w:val="00BE572F"/>
    <w:rsid w:val="00BE7297"/>
    <w:rsid w:val="00BE785E"/>
    <w:rsid w:val="00BF04FD"/>
    <w:rsid w:val="00BF0939"/>
    <w:rsid w:val="00BF0DDC"/>
    <w:rsid w:val="00BF0F88"/>
    <w:rsid w:val="00BF1CDF"/>
    <w:rsid w:val="00BF2152"/>
    <w:rsid w:val="00BF31D0"/>
    <w:rsid w:val="00BF3C8F"/>
    <w:rsid w:val="00BF3EB5"/>
    <w:rsid w:val="00BF3F99"/>
    <w:rsid w:val="00BF454A"/>
    <w:rsid w:val="00BF5163"/>
    <w:rsid w:val="00BF5209"/>
    <w:rsid w:val="00BF6C3B"/>
    <w:rsid w:val="00BF7440"/>
    <w:rsid w:val="00BF7D57"/>
    <w:rsid w:val="00C006BF"/>
    <w:rsid w:val="00C00C6A"/>
    <w:rsid w:val="00C016B3"/>
    <w:rsid w:val="00C01C0A"/>
    <w:rsid w:val="00C03CB1"/>
    <w:rsid w:val="00C04448"/>
    <w:rsid w:val="00C045E1"/>
    <w:rsid w:val="00C04C92"/>
    <w:rsid w:val="00C04FD9"/>
    <w:rsid w:val="00C05A26"/>
    <w:rsid w:val="00C05DC3"/>
    <w:rsid w:val="00C06062"/>
    <w:rsid w:val="00C0651A"/>
    <w:rsid w:val="00C0736E"/>
    <w:rsid w:val="00C07B11"/>
    <w:rsid w:val="00C07F61"/>
    <w:rsid w:val="00C11567"/>
    <w:rsid w:val="00C1292A"/>
    <w:rsid w:val="00C134E7"/>
    <w:rsid w:val="00C13A1D"/>
    <w:rsid w:val="00C171F0"/>
    <w:rsid w:val="00C229A1"/>
    <w:rsid w:val="00C23171"/>
    <w:rsid w:val="00C23988"/>
    <w:rsid w:val="00C25964"/>
    <w:rsid w:val="00C2597D"/>
    <w:rsid w:val="00C2787B"/>
    <w:rsid w:val="00C27A01"/>
    <w:rsid w:val="00C30063"/>
    <w:rsid w:val="00C31C7D"/>
    <w:rsid w:val="00C33138"/>
    <w:rsid w:val="00C33C57"/>
    <w:rsid w:val="00C34217"/>
    <w:rsid w:val="00C343BA"/>
    <w:rsid w:val="00C35805"/>
    <w:rsid w:val="00C36467"/>
    <w:rsid w:val="00C372CD"/>
    <w:rsid w:val="00C37634"/>
    <w:rsid w:val="00C37DF2"/>
    <w:rsid w:val="00C4301E"/>
    <w:rsid w:val="00C43BDF"/>
    <w:rsid w:val="00C43F1E"/>
    <w:rsid w:val="00C45063"/>
    <w:rsid w:val="00C45B51"/>
    <w:rsid w:val="00C514C1"/>
    <w:rsid w:val="00C52A24"/>
    <w:rsid w:val="00C52A53"/>
    <w:rsid w:val="00C52BB1"/>
    <w:rsid w:val="00C52CD5"/>
    <w:rsid w:val="00C53308"/>
    <w:rsid w:val="00C553A7"/>
    <w:rsid w:val="00C5580C"/>
    <w:rsid w:val="00C569DF"/>
    <w:rsid w:val="00C56CA0"/>
    <w:rsid w:val="00C611F6"/>
    <w:rsid w:val="00C626B2"/>
    <w:rsid w:val="00C6294D"/>
    <w:rsid w:val="00C62B1F"/>
    <w:rsid w:val="00C63F2E"/>
    <w:rsid w:val="00C64487"/>
    <w:rsid w:val="00C66EB9"/>
    <w:rsid w:val="00C67A01"/>
    <w:rsid w:val="00C70042"/>
    <w:rsid w:val="00C70D6C"/>
    <w:rsid w:val="00C70F1C"/>
    <w:rsid w:val="00C713E9"/>
    <w:rsid w:val="00C719FA"/>
    <w:rsid w:val="00C73404"/>
    <w:rsid w:val="00C74060"/>
    <w:rsid w:val="00C7415A"/>
    <w:rsid w:val="00C74AD3"/>
    <w:rsid w:val="00C751ED"/>
    <w:rsid w:val="00C75300"/>
    <w:rsid w:val="00C755DE"/>
    <w:rsid w:val="00C75D7A"/>
    <w:rsid w:val="00C75F09"/>
    <w:rsid w:val="00C7602D"/>
    <w:rsid w:val="00C769AA"/>
    <w:rsid w:val="00C76B6A"/>
    <w:rsid w:val="00C81D24"/>
    <w:rsid w:val="00C82163"/>
    <w:rsid w:val="00C839AE"/>
    <w:rsid w:val="00C83B2E"/>
    <w:rsid w:val="00C84E3C"/>
    <w:rsid w:val="00C85386"/>
    <w:rsid w:val="00C864A2"/>
    <w:rsid w:val="00C8700D"/>
    <w:rsid w:val="00C87A0E"/>
    <w:rsid w:val="00C9234E"/>
    <w:rsid w:val="00C9244C"/>
    <w:rsid w:val="00C9356A"/>
    <w:rsid w:val="00C944A6"/>
    <w:rsid w:val="00C94910"/>
    <w:rsid w:val="00C96CE9"/>
    <w:rsid w:val="00C97675"/>
    <w:rsid w:val="00C97B10"/>
    <w:rsid w:val="00C97B7D"/>
    <w:rsid w:val="00CA03C9"/>
    <w:rsid w:val="00CA0A81"/>
    <w:rsid w:val="00CA0B44"/>
    <w:rsid w:val="00CA0DC5"/>
    <w:rsid w:val="00CA1C91"/>
    <w:rsid w:val="00CA2DA4"/>
    <w:rsid w:val="00CA33D9"/>
    <w:rsid w:val="00CA3D39"/>
    <w:rsid w:val="00CA47EC"/>
    <w:rsid w:val="00CA4FA8"/>
    <w:rsid w:val="00CA557E"/>
    <w:rsid w:val="00CA5661"/>
    <w:rsid w:val="00CA6B3C"/>
    <w:rsid w:val="00CA7297"/>
    <w:rsid w:val="00CB12DA"/>
    <w:rsid w:val="00CB1DDF"/>
    <w:rsid w:val="00CB3817"/>
    <w:rsid w:val="00CB4185"/>
    <w:rsid w:val="00CB479F"/>
    <w:rsid w:val="00CB4828"/>
    <w:rsid w:val="00CB5476"/>
    <w:rsid w:val="00CB60A0"/>
    <w:rsid w:val="00CC0A30"/>
    <w:rsid w:val="00CC419E"/>
    <w:rsid w:val="00CC56A7"/>
    <w:rsid w:val="00CC5ACA"/>
    <w:rsid w:val="00CC6A65"/>
    <w:rsid w:val="00CC6D82"/>
    <w:rsid w:val="00CC7076"/>
    <w:rsid w:val="00CC74B9"/>
    <w:rsid w:val="00CC7AB6"/>
    <w:rsid w:val="00CC7E45"/>
    <w:rsid w:val="00CD0F56"/>
    <w:rsid w:val="00CD1CF1"/>
    <w:rsid w:val="00CD2927"/>
    <w:rsid w:val="00CD2A50"/>
    <w:rsid w:val="00CD3405"/>
    <w:rsid w:val="00CD35D8"/>
    <w:rsid w:val="00CD47E6"/>
    <w:rsid w:val="00CD7939"/>
    <w:rsid w:val="00CE0CEE"/>
    <w:rsid w:val="00CE0E69"/>
    <w:rsid w:val="00CE12B3"/>
    <w:rsid w:val="00CE3EE2"/>
    <w:rsid w:val="00CE428E"/>
    <w:rsid w:val="00CE42BF"/>
    <w:rsid w:val="00CE52C5"/>
    <w:rsid w:val="00CE60B3"/>
    <w:rsid w:val="00CE618B"/>
    <w:rsid w:val="00CE6682"/>
    <w:rsid w:val="00CE6723"/>
    <w:rsid w:val="00CE6D53"/>
    <w:rsid w:val="00CE7150"/>
    <w:rsid w:val="00CE78B6"/>
    <w:rsid w:val="00CF005B"/>
    <w:rsid w:val="00CF02BD"/>
    <w:rsid w:val="00CF064E"/>
    <w:rsid w:val="00CF1B8B"/>
    <w:rsid w:val="00CF44F4"/>
    <w:rsid w:val="00CF467B"/>
    <w:rsid w:val="00CF50A4"/>
    <w:rsid w:val="00CF616F"/>
    <w:rsid w:val="00CF69C0"/>
    <w:rsid w:val="00CF7913"/>
    <w:rsid w:val="00D01023"/>
    <w:rsid w:val="00D015B7"/>
    <w:rsid w:val="00D01920"/>
    <w:rsid w:val="00D02A25"/>
    <w:rsid w:val="00D02ED3"/>
    <w:rsid w:val="00D0385F"/>
    <w:rsid w:val="00D055EC"/>
    <w:rsid w:val="00D06D6C"/>
    <w:rsid w:val="00D072BA"/>
    <w:rsid w:val="00D07EAD"/>
    <w:rsid w:val="00D1013A"/>
    <w:rsid w:val="00D10942"/>
    <w:rsid w:val="00D111A6"/>
    <w:rsid w:val="00D11532"/>
    <w:rsid w:val="00D11741"/>
    <w:rsid w:val="00D12DE5"/>
    <w:rsid w:val="00D12FCE"/>
    <w:rsid w:val="00D14673"/>
    <w:rsid w:val="00D14783"/>
    <w:rsid w:val="00D149EA"/>
    <w:rsid w:val="00D14D55"/>
    <w:rsid w:val="00D1523E"/>
    <w:rsid w:val="00D15CCA"/>
    <w:rsid w:val="00D165DF"/>
    <w:rsid w:val="00D16ACD"/>
    <w:rsid w:val="00D16ED4"/>
    <w:rsid w:val="00D17325"/>
    <w:rsid w:val="00D17FD1"/>
    <w:rsid w:val="00D2013A"/>
    <w:rsid w:val="00D22227"/>
    <w:rsid w:val="00D23CDC"/>
    <w:rsid w:val="00D23D05"/>
    <w:rsid w:val="00D249DA"/>
    <w:rsid w:val="00D24E91"/>
    <w:rsid w:val="00D26300"/>
    <w:rsid w:val="00D26E6C"/>
    <w:rsid w:val="00D30297"/>
    <w:rsid w:val="00D30939"/>
    <w:rsid w:val="00D31258"/>
    <w:rsid w:val="00D31944"/>
    <w:rsid w:val="00D32D4E"/>
    <w:rsid w:val="00D33B9F"/>
    <w:rsid w:val="00D3578F"/>
    <w:rsid w:val="00D3590A"/>
    <w:rsid w:val="00D366BA"/>
    <w:rsid w:val="00D36761"/>
    <w:rsid w:val="00D370E4"/>
    <w:rsid w:val="00D371F1"/>
    <w:rsid w:val="00D43887"/>
    <w:rsid w:val="00D43947"/>
    <w:rsid w:val="00D43B73"/>
    <w:rsid w:val="00D45671"/>
    <w:rsid w:val="00D46359"/>
    <w:rsid w:val="00D46E1F"/>
    <w:rsid w:val="00D47473"/>
    <w:rsid w:val="00D5030A"/>
    <w:rsid w:val="00D50B64"/>
    <w:rsid w:val="00D512ED"/>
    <w:rsid w:val="00D516C4"/>
    <w:rsid w:val="00D53D53"/>
    <w:rsid w:val="00D53FAE"/>
    <w:rsid w:val="00D545EB"/>
    <w:rsid w:val="00D545F4"/>
    <w:rsid w:val="00D55CE6"/>
    <w:rsid w:val="00D56F5B"/>
    <w:rsid w:val="00D575B6"/>
    <w:rsid w:val="00D6013F"/>
    <w:rsid w:val="00D601FD"/>
    <w:rsid w:val="00D60258"/>
    <w:rsid w:val="00D60B7A"/>
    <w:rsid w:val="00D61AC7"/>
    <w:rsid w:val="00D61DAB"/>
    <w:rsid w:val="00D62F4A"/>
    <w:rsid w:val="00D63210"/>
    <w:rsid w:val="00D63480"/>
    <w:rsid w:val="00D64734"/>
    <w:rsid w:val="00D6496E"/>
    <w:rsid w:val="00D659F6"/>
    <w:rsid w:val="00D65FC6"/>
    <w:rsid w:val="00D6628D"/>
    <w:rsid w:val="00D67402"/>
    <w:rsid w:val="00D674C5"/>
    <w:rsid w:val="00D70215"/>
    <w:rsid w:val="00D70832"/>
    <w:rsid w:val="00D71163"/>
    <w:rsid w:val="00D7153D"/>
    <w:rsid w:val="00D715F3"/>
    <w:rsid w:val="00D7355B"/>
    <w:rsid w:val="00D735A7"/>
    <w:rsid w:val="00D7369F"/>
    <w:rsid w:val="00D74029"/>
    <w:rsid w:val="00D75E00"/>
    <w:rsid w:val="00D75EE8"/>
    <w:rsid w:val="00D7690E"/>
    <w:rsid w:val="00D76A06"/>
    <w:rsid w:val="00D77791"/>
    <w:rsid w:val="00D814DE"/>
    <w:rsid w:val="00D81F3D"/>
    <w:rsid w:val="00D82002"/>
    <w:rsid w:val="00D83346"/>
    <w:rsid w:val="00D83375"/>
    <w:rsid w:val="00D833E8"/>
    <w:rsid w:val="00D835C1"/>
    <w:rsid w:val="00D83BC1"/>
    <w:rsid w:val="00D83D93"/>
    <w:rsid w:val="00D84741"/>
    <w:rsid w:val="00D85079"/>
    <w:rsid w:val="00D8534A"/>
    <w:rsid w:val="00D85DE1"/>
    <w:rsid w:val="00D86040"/>
    <w:rsid w:val="00D86230"/>
    <w:rsid w:val="00D92002"/>
    <w:rsid w:val="00D9235E"/>
    <w:rsid w:val="00D939ED"/>
    <w:rsid w:val="00D93C9D"/>
    <w:rsid w:val="00D95A4F"/>
    <w:rsid w:val="00D95BCB"/>
    <w:rsid w:val="00D95D10"/>
    <w:rsid w:val="00D95FE5"/>
    <w:rsid w:val="00D960D7"/>
    <w:rsid w:val="00D96AE7"/>
    <w:rsid w:val="00D973B7"/>
    <w:rsid w:val="00D979FB"/>
    <w:rsid w:val="00DA05B2"/>
    <w:rsid w:val="00DA0B56"/>
    <w:rsid w:val="00DA2222"/>
    <w:rsid w:val="00DA26B2"/>
    <w:rsid w:val="00DA2C6D"/>
    <w:rsid w:val="00DA34FE"/>
    <w:rsid w:val="00DA433E"/>
    <w:rsid w:val="00DA4567"/>
    <w:rsid w:val="00DA5B66"/>
    <w:rsid w:val="00DA6DAA"/>
    <w:rsid w:val="00DA7AD1"/>
    <w:rsid w:val="00DA7C44"/>
    <w:rsid w:val="00DA7EB1"/>
    <w:rsid w:val="00DB0372"/>
    <w:rsid w:val="00DB039A"/>
    <w:rsid w:val="00DB20CA"/>
    <w:rsid w:val="00DB29B0"/>
    <w:rsid w:val="00DB2E26"/>
    <w:rsid w:val="00DB3B93"/>
    <w:rsid w:val="00DB41DA"/>
    <w:rsid w:val="00DB4260"/>
    <w:rsid w:val="00DB48EC"/>
    <w:rsid w:val="00DB6171"/>
    <w:rsid w:val="00DB6312"/>
    <w:rsid w:val="00DB646F"/>
    <w:rsid w:val="00DB6B8C"/>
    <w:rsid w:val="00DB6C7A"/>
    <w:rsid w:val="00DC0AAA"/>
    <w:rsid w:val="00DC105A"/>
    <w:rsid w:val="00DC1957"/>
    <w:rsid w:val="00DC19A0"/>
    <w:rsid w:val="00DC2EED"/>
    <w:rsid w:val="00DC4BC7"/>
    <w:rsid w:val="00DC4D87"/>
    <w:rsid w:val="00DC532B"/>
    <w:rsid w:val="00DD23AA"/>
    <w:rsid w:val="00DD362E"/>
    <w:rsid w:val="00DD4036"/>
    <w:rsid w:val="00DD4843"/>
    <w:rsid w:val="00DD4A45"/>
    <w:rsid w:val="00DD5348"/>
    <w:rsid w:val="00DD545D"/>
    <w:rsid w:val="00DD695D"/>
    <w:rsid w:val="00DE0DA4"/>
    <w:rsid w:val="00DE2914"/>
    <w:rsid w:val="00DE3D85"/>
    <w:rsid w:val="00DE44C6"/>
    <w:rsid w:val="00DE5F7B"/>
    <w:rsid w:val="00DE609F"/>
    <w:rsid w:val="00DE7110"/>
    <w:rsid w:val="00DE7639"/>
    <w:rsid w:val="00DF0F42"/>
    <w:rsid w:val="00DF20D5"/>
    <w:rsid w:val="00DF3868"/>
    <w:rsid w:val="00DF46FE"/>
    <w:rsid w:val="00DF4F86"/>
    <w:rsid w:val="00DF550D"/>
    <w:rsid w:val="00DF5687"/>
    <w:rsid w:val="00DF5C57"/>
    <w:rsid w:val="00DF6F47"/>
    <w:rsid w:val="00DF7225"/>
    <w:rsid w:val="00DF7F86"/>
    <w:rsid w:val="00E00096"/>
    <w:rsid w:val="00E02041"/>
    <w:rsid w:val="00E02EBC"/>
    <w:rsid w:val="00E0372E"/>
    <w:rsid w:val="00E04531"/>
    <w:rsid w:val="00E05A06"/>
    <w:rsid w:val="00E05AA2"/>
    <w:rsid w:val="00E05B2C"/>
    <w:rsid w:val="00E061BB"/>
    <w:rsid w:val="00E07B97"/>
    <w:rsid w:val="00E07CF6"/>
    <w:rsid w:val="00E102B5"/>
    <w:rsid w:val="00E10378"/>
    <w:rsid w:val="00E11546"/>
    <w:rsid w:val="00E11ACA"/>
    <w:rsid w:val="00E13206"/>
    <w:rsid w:val="00E133EC"/>
    <w:rsid w:val="00E13491"/>
    <w:rsid w:val="00E13739"/>
    <w:rsid w:val="00E138C5"/>
    <w:rsid w:val="00E13EA3"/>
    <w:rsid w:val="00E143DC"/>
    <w:rsid w:val="00E14C69"/>
    <w:rsid w:val="00E16DE8"/>
    <w:rsid w:val="00E173EF"/>
    <w:rsid w:val="00E17C73"/>
    <w:rsid w:val="00E23342"/>
    <w:rsid w:val="00E23451"/>
    <w:rsid w:val="00E2358B"/>
    <w:rsid w:val="00E2384D"/>
    <w:rsid w:val="00E25454"/>
    <w:rsid w:val="00E27C0A"/>
    <w:rsid w:val="00E300D2"/>
    <w:rsid w:val="00E3078C"/>
    <w:rsid w:val="00E30EC0"/>
    <w:rsid w:val="00E31D69"/>
    <w:rsid w:val="00E3226B"/>
    <w:rsid w:val="00E3256F"/>
    <w:rsid w:val="00E326DB"/>
    <w:rsid w:val="00E32D7F"/>
    <w:rsid w:val="00E33758"/>
    <w:rsid w:val="00E33B35"/>
    <w:rsid w:val="00E33EFC"/>
    <w:rsid w:val="00E35D9B"/>
    <w:rsid w:val="00E3609C"/>
    <w:rsid w:val="00E37F9B"/>
    <w:rsid w:val="00E427AC"/>
    <w:rsid w:val="00E43348"/>
    <w:rsid w:val="00E44E0A"/>
    <w:rsid w:val="00E4519B"/>
    <w:rsid w:val="00E50D8E"/>
    <w:rsid w:val="00E50D90"/>
    <w:rsid w:val="00E50F6E"/>
    <w:rsid w:val="00E5106B"/>
    <w:rsid w:val="00E511B9"/>
    <w:rsid w:val="00E51D93"/>
    <w:rsid w:val="00E5321D"/>
    <w:rsid w:val="00E545CF"/>
    <w:rsid w:val="00E55008"/>
    <w:rsid w:val="00E5550E"/>
    <w:rsid w:val="00E60651"/>
    <w:rsid w:val="00E607B7"/>
    <w:rsid w:val="00E6109A"/>
    <w:rsid w:val="00E61DCA"/>
    <w:rsid w:val="00E62B33"/>
    <w:rsid w:val="00E62DAE"/>
    <w:rsid w:val="00E6320F"/>
    <w:rsid w:val="00E6345D"/>
    <w:rsid w:val="00E637C3"/>
    <w:rsid w:val="00E640C2"/>
    <w:rsid w:val="00E66340"/>
    <w:rsid w:val="00E6758A"/>
    <w:rsid w:val="00E67EA5"/>
    <w:rsid w:val="00E70435"/>
    <w:rsid w:val="00E70543"/>
    <w:rsid w:val="00E71B90"/>
    <w:rsid w:val="00E724B6"/>
    <w:rsid w:val="00E726E3"/>
    <w:rsid w:val="00E72D44"/>
    <w:rsid w:val="00E73A7D"/>
    <w:rsid w:val="00E73ED2"/>
    <w:rsid w:val="00E7471E"/>
    <w:rsid w:val="00E76E2C"/>
    <w:rsid w:val="00E77A89"/>
    <w:rsid w:val="00E801AA"/>
    <w:rsid w:val="00E80A87"/>
    <w:rsid w:val="00E817E7"/>
    <w:rsid w:val="00E82564"/>
    <w:rsid w:val="00E840A0"/>
    <w:rsid w:val="00E85383"/>
    <w:rsid w:val="00E85540"/>
    <w:rsid w:val="00E85FA9"/>
    <w:rsid w:val="00E861F1"/>
    <w:rsid w:val="00E865BB"/>
    <w:rsid w:val="00E87230"/>
    <w:rsid w:val="00E87D7A"/>
    <w:rsid w:val="00E904D5"/>
    <w:rsid w:val="00E9077F"/>
    <w:rsid w:val="00E93C19"/>
    <w:rsid w:val="00E93DD9"/>
    <w:rsid w:val="00E94165"/>
    <w:rsid w:val="00E95D6A"/>
    <w:rsid w:val="00E9664F"/>
    <w:rsid w:val="00E96665"/>
    <w:rsid w:val="00E96E7B"/>
    <w:rsid w:val="00EA03C2"/>
    <w:rsid w:val="00EA04E0"/>
    <w:rsid w:val="00EA0959"/>
    <w:rsid w:val="00EA12E4"/>
    <w:rsid w:val="00EA1E33"/>
    <w:rsid w:val="00EA23EE"/>
    <w:rsid w:val="00EA2847"/>
    <w:rsid w:val="00EA2B07"/>
    <w:rsid w:val="00EA2B79"/>
    <w:rsid w:val="00EA2D2A"/>
    <w:rsid w:val="00EA3204"/>
    <w:rsid w:val="00EA4BBB"/>
    <w:rsid w:val="00EA4EA3"/>
    <w:rsid w:val="00EA4F94"/>
    <w:rsid w:val="00EA5463"/>
    <w:rsid w:val="00EA54F0"/>
    <w:rsid w:val="00EA579E"/>
    <w:rsid w:val="00EA6121"/>
    <w:rsid w:val="00EA6FBE"/>
    <w:rsid w:val="00EB0963"/>
    <w:rsid w:val="00EB0DBF"/>
    <w:rsid w:val="00EB1248"/>
    <w:rsid w:val="00EB1374"/>
    <w:rsid w:val="00EB14B4"/>
    <w:rsid w:val="00EB1D67"/>
    <w:rsid w:val="00EB2186"/>
    <w:rsid w:val="00EB2B41"/>
    <w:rsid w:val="00EB3B21"/>
    <w:rsid w:val="00EB41AD"/>
    <w:rsid w:val="00EB45AD"/>
    <w:rsid w:val="00EB4EB0"/>
    <w:rsid w:val="00EB5A1E"/>
    <w:rsid w:val="00EB70F3"/>
    <w:rsid w:val="00EB76AA"/>
    <w:rsid w:val="00EC03FE"/>
    <w:rsid w:val="00EC0F07"/>
    <w:rsid w:val="00EC1C38"/>
    <w:rsid w:val="00EC37F4"/>
    <w:rsid w:val="00EC5524"/>
    <w:rsid w:val="00EC5A9A"/>
    <w:rsid w:val="00EC67AE"/>
    <w:rsid w:val="00EC737D"/>
    <w:rsid w:val="00EC7B32"/>
    <w:rsid w:val="00ED0440"/>
    <w:rsid w:val="00ED060B"/>
    <w:rsid w:val="00ED0DAD"/>
    <w:rsid w:val="00ED0ECA"/>
    <w:rsid w:val="00ED1169"/>
    <w:rsid w:val="00ED1A78"/>
    <w:rsid w:val="00ED3029"/>
    <w:rsid w:val="00ED35C3"/>
    <w:rsid w:val="00ED43D1"/>
    <w:rsid w:val="00ED48EA"/>
    <w:rsid w:val="00ED6280"/>
    <w:rsid w:val="00ED647F"/>
    <w:rsid w:val="00ED6892"/>
    <w:rsid w:val="00ED6950"/>
    <w:rsid w:val="00ED6B23"/>
    <w:rsid w:val="00ED742D"/>
    <w:rsid w:val="00ED74F3"/>
    <w:rsid w:val="00ED7A0E"/>
    <w:rsid w:val="00EE02A0"/>
    <w:rsid w:val="00EE069D"/>
    <w:rsid w:val="00EE0E15"/>
    <w:rsid w:val="00EE143B"/>
    <w:rsid w:val="00EE1AC0"/>
    <w:rsid w:val="00EE485B"/>
    <w:rsid w:val="00EE5775"/>
    <w:rsid w:val="00EE6F52"/>
    <w:rsid w:val="00EE7904"/>
    <w:rsid w:val="00EF05CF"/>
    <w:rsid w:val="00EF05F0"/>
    <w:rsid w:val="00EF175B"/>
    <w:rsid w:val="00EF1BD5"/>
    <w:rsid w:val="00EF1E4D"/>
    <w:rsid w:val="00EF20E7"/>
    <w:rsid w:val="00EF2C62"/>
    <w:rsid w:val="00EF3609"/>
    <w:rsid w:val="00EF3DC7"/>
    <w:rsid w:val="00EF4519"/>
    <w:rsid w:val="00EF4843"/>
    <w:rsid w:val="00EF507B"/>
    <w:rsid w:val="00EF5169"/>
    <w:rsid w:val="00EF5F9C"/>
    <w:rsid w:val="00EF60F1"/>
    <w:rsid w:val="00EF6845"/>
    <w:rsid w:val="00EF7E76"/>
    <w:rsid w:val="00F00A4E"/>
    <w:rsid w:val="00F00AAF"/>
    <w:rsid w:val="00F020DC"/>
    <w:rsid w:val="00F02690"/>
    <w:rsid w:val="00F02F39"/>
    <w:rsid w:val="00F03C01"/>
    <w:rsid w:val="00F03E56"/>
    <w:rsid w:val="00F04977"/>
    <w:rsid w:val="00F0569C"/>
    <w:rsid w:val="00F0642A"/>
    <w:rsid w:val="00F066DB"/>
    <w:rsid w:val="00F10130"/>
    <w:rsid w:val="00F10EAD"/>
    <w:rsid w:val="00F121FC"/>
    <w:rsid w:val="00F14857"/>
    <w:rsid w:val="00F14AC5"/>
    <w:rsid w:val="00F15106"/>
    <w:rsid w:val="00F1680F"/>
    <w:rsid w:val="00F169B1"/>
    <w:rsid w:val="00F16E07"/>
    <w:rsid w:val="00F1779A"/>
    <w:rsid w:val="00F2019B"/>
    <w:rsid w:val="00F20FED"/>
    <w:rsid w:val="00F218FE"/>
    <w:rsid w:val="00F22989"/>
    <w:rsid w:val="00F22CD4"/>
    <w:rsid w:val="00F25199"/>
    <w:rsid w:val="00F25609"/>
    <w:rsid w:val="00F25A7A"/>
    <w:rsid w:val="00F26304"/>
    <w:rsid w:val="00F273FD"/>
    <w:rsid w:val="00F27548"/>
    <w:rsid w:val="00F27D24"/>
    <w:rsid w:val="00F30103"/>
    <w:rsid w:val="00F30975"/>
    <w:rsid w:val="00F30F91"/>
    <w:rsid w:val="00F313B0"/>
    <w:rsid w:val="00F321C3"/>
    <w:rsid w:val="00F32C7C"/>
    <w:rsid w:val="00F33419"/>
    <w:rsid w:val="00F33A23"/>
    <w:rsid w:val="00F35D3C"/>
    <w:rsid w:val="00F35DB1"/>
    <w:rsid w:val="00F36643"/>
    <w:rsid w:val="00F3693B"/>
    <w:rsid w:val="00F37283"/>
    <w:rsid w:val="00F37C6B"/>
    <w:rsid w:val="00F37D1C"/>
    <w:rsid w:val="00F400CD"/>
    <w:rsid w:val="00F422E8"/>
    <w:rsid w:val="00F432DC"/>
    <w:rsid w:val="00F4336D"/>
    <w:rsid w:val="00F44662"/>
    <w:rsid w:val="00F44673"/>
    <w:rsid w:val="00F4552C"/>
    <w:rsid w:val="00F46A34"/>
    <w:rsid w:val="00F472A2"/>
    <w:rsid w:val="00F50357"/>
    <w:rsid w:val="00F517C8"/>
    <w:rsid w:val="00F52779"/>
    <w:rsid w:val="00F52B41"/>
    <w:rsid w:val="00F53C2C"/>
    <w:rsid w:val="00F54FD0"/>
    <w:rsid w:val="00F55FE1"/>
    <w:rsid w:val="00F56055"/>
    <w:rsid w:val="00F56710"/>
    <w:rsid w:val="00F56C30"/>
    <w:rsid w:val="00F56D6A"/>
    <w:rsid w:val="00F57259"/>
    <w:rsid w:val="00F57949"/>
    <w:rsid w:val="00F608FC"/>
    <w:rsid w:val="00F60E33"/>
    <w:rsid w:val="00F6259D"/>
    <w:rsid w:val="00F640D7"/>
    <w:rsid w:val="00F64AB5"/>
    <w:rsid w:val="00F65145"/>
    <w:rsid w:val="00F653EB"/>
    <w:rsid w:val="00F66591"/>
    <w:rsid w:val="00F66A06"/>
    <w:rsid w:val="00F67C00"/>
    <w:rsid w:val="00F7085A"/>
    <w:rsid w:val="00F713B6"/>
    <w:rsid w:val="00F71D4B"/>
    <w:rsid w:val="00F72AD9"/>
    <w:rsid w:val="00F73FBF"/>
    <w:rsid w:val="00F742D7"/>
    <w:rsid w:val="00F75072"/>
    <w:rsid w:val="00F7651E"/>
    <w:rsid w:val="00F76616"/>
    <w:rsid w:val="00F76679"/>
    <w:rsid w:val="00F76E83"/>
    <w:rsid w:val="00F77A65"/>
    <w:rsid w:val="00F80609"/>
    <w:rsid w:val="00F80D94"/>
    <w:rsid w:val="00F82392"/>
    <w:rsid w:val="00F8511B"/>
    <w:rsid w:val="00F85FA1"/>
    <w:rsid w:val="00F867A4"/>
    <w:rsid w:val="00F87E02"/>
    <w:rsid w:val="00F87E8E"/>
    <w:rsid w:val="00F90BA9"/>
    <w:rsid w:val="00F90CC2"/>
    <w:rsid w:val="00F9155C"/>
    <w:rsid w:val="00F9197D"/>
    <w:rsid w:val="00F926EB"/>
    <w:rsid w:val="00F92761"/>
    <w:rsid w:val="00F927BB"/>
    <w:rsid w:val="00F93A35"/>
    <w:rsid w:val="00F94ECE"/>
    <w:rsid w:val="00F967DF"/>
    <w:rsid w:val="00F96850"/>
    <w:rsid w:val="00F97793"/>
    <w:rsid w:val="00FA0191"/>
    <w:rsid w:val="00FA021F"/>
    <w:rsid w:val="00FA150F"/>
    <w:rsid w:val="00FA169A"/>
    <w:rsid w:val="00FA1B8E"/>
    <w:rsid w:val="00FA296F"/>
    <w:rsid w:val="00FA38C3"/>
    <w:rsid w:val="00FA3F50"/>
    <w:rsid w:val="00FA3FF5"/>
    <w:rsid w:val="00FA458B"/>
    <w:rsid w:val="00FA4F07"/>
    <w:rsid w:val="00FB0ED4"/>
    <w:rsid w:val="00FB138B"/>
    <w:rsid w:val="00FB2125"/>
    <w:rsid w:val="00FB2A73"/>
    <w:rsid w:val="00FB32C2"/>
    <w:rsid w:val="00FB5CF4"/>
    <w:rsid w:val="00FB735B"/>
    <w:rsid w:val="00FC1A9B"/>
    <w:rsid w:val="00FC1FC4"/>
    <w:rsid w:val="00FC3539"/>
    <w:rsid w:val="00FC3782"/>
    <w:rsid w:val="00FC4176"/>
    <w:rsid w:val="00FC42B7"/>
    <w:rsid w:val="00FC5806"/>
    <w:rsid w:val="00FC6259"/>
    <w:rsid w:val="00FC676D"/>
    <w:rsid w:val="00FC6E68"/>
    <w:rsid w:val="00FC7333"/>
    <w:rsid w:val="00FC7B67"/>
    <w:rsid w:val="00FD0309"/>
    <w:rsid w:val="00FD0A97"/>
    <w:rsid w:val="00FD0D46"/>
    <w:rsid w:val="00FD1692"/>
    <w:rsid w:val="00FD18C1"/>
    <w:rsid w:val="00FD2D49"/>
    <w:rsid w:val="00FD32FC"/>
    <w:rsid w:val="00FD352D"/>
    <w:rsid w:val="00FD4A6B"/>
    <w:rsid w:val="00FD4B08"/>
    <w:rsid w:val="00FD4B9B"/>
    <w:rsid w:val="00FD4CC5"/>
    <w:rsid w:val="00FD50D1"/>
    <w:rsid w:val="00FD5633"/>
    <w:rsid w:val="00FD69AA"/>
    <w:rsid w:val="00FE042B"/>
    <w:rsid w:val="00FE086E"/>
    <w:rsid w:val="00FE0941"/>
    <w:rsid w:val="00FE174F"/>
    <w:rsid w:val="00FE1872"/>
    <w:rsid w:val="00FE1A8E"/>
    <w:rsid w:val="00FE1D3C"/>
    <w:rsid w:val="00FE201B"/>
    <w:rsid w:val="00FE291A"/>
    <w:rsid w:val="00FE2A8C"/>
    <w:rsid w:val="00FE3292"/>
    <w:rsid w:val="00FE3434"/>
    <w:rsid w:val="00FE53CD"/>
    <w:rsid w:val="00FE7EAF"/>
    <w:rsid w:val="00FF066C"/>
    <w:rsid w:val="00FF1574"/>
    <w:rsid w:val="00FF2A7B"/>
    <w:rsid w:val="00FF2BE2"/>
    <w:rsid w:val="00FF2EC8"/>
    <w:rsid w:val="00FF46F3"/>
    <w:rsid w:val="00FF497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C6A"/>
    <w:pPr>
      <w:tabs>
        <w:tab w:val="left" w:pos="720"/>
      </w:tabs>
      <w:spacing w:before="120"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C6A"/>
    <w:pPr>
      <w:tabs>
        <w:tab w:val="center" w:pos="4153"/>
        <w:tab w:val="right" w:pos="8306"/>
      </w:tabs>
    </w:pPr>
  </w:style>
  <w:style w:type="table" w:styleId="TableGrid">
    <w:name w:val="Table Grid"/>
    <w:basedOn w:val="TableNormal"/>
    <w:rsid w:val="00C00C6A"/>
    <w:pPr>
      <w:tabs>
        <w:tab w:val="left" w:pos="720"/>
      </w:tabs>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B1D90"/>
    <w:rPr>
      <w:color w:val="0000FF"/>
      <w:u w:val="single"/>
    </w:rPr>
  </w:style>
  <w:style w:type="paragraph" w:styleId="Footer">
    <w:name w:val="footer"/>
    <w:basedOn w:val="Normal"/>
    <w:rsid w:val="0055015D"/>
    <w:pPr>
      <w:tabs>
        <w:tab w:val="center" w:pos="4153"/>
        <w:tab w:val="right" w:pos="8306"/>
      </w:tabs>
    </w:pPr>
  </w:style>
  <w:style w:type="paragraph" w:styleId="Subtitle">
    <w:name w:val="Subtitle"/>
    <w:basedOn w:val="Normal"/>
    <w:qFormat/>
    <w:rsid w:val="0055015D"/>
    <w:pPr>
      <w:tabs>
        <w:tab w:val="clear" w:pos="720"/>
      </w:tabs>
      <w:spacing w:before="0" w:after="0"/>
      <w:jc w:val="center"/>
    </w:pPr>
    <w:rPr>
      <w:b/>
      <w:szCs w:val="20"/>
    </w:rPr>
  </w:style>
  <w:style w:type="paragraph" w:customStyle="1" w:styleId="Default">
    <w:name w:val="Default"/>
    <w:rsid w:val="000D2AAA"/>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732012"/>
    <w:pPr>
      <w:spacing w:before="0" w:after="0"/>
    </w:pPr>
    <w:rPr>
      <w:rFonts w:ascii="Tahoma" w:hAnsi="Tahoma" w:cs="Tahoma"/>
      <w:sz w:val="16"/>
      <w:szCs w:val="16"/>
    </w:rPr>
  </w:style>
  <w:style w:type="character" w:customStyle="1" w:styleId="BalloonTextChar">
    <w:name w:val="Balloon Text Char"/>
    <w:basedOn w:val="DefaultParagraphFont"/>
    <w:link w:val="BalloonText"/>
    <w:rsid w:val="00732012"/>
    <w:rPr>
      <w:rFonts w:ascii="Tahoma" w:hAnsi="Tahoma" w:cs="Tahoma"/>
      <w:sz w:val="16"/>
      <w:szCs w:val="16"/>
    </w:rPr>
  </w:style>
  <w:style w:type="paragraph" w:styleId="ListParagraph">
    <w:name w:val="List Paragraph"/>
    <w:basedOn w:val="Normal"/>
    <w:uiPriority w:val="34"/>
    <w:qFormat/>
    <w:rsid w:val="00E30E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C6A"/>
    <w:pPr>
      <w:tabs>
        <w:tab w:val="left" w:pos="720"/>
      </w:tabs>
      <w:spacing w:before="120"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C6A"/>
    <w:pPr>
      <w:tabs>
        <w:tab w:val="center" w:pos="4153"/>
        <w:tab w:val="right" w:pos="8306"/>
      </w:tabs>
    </w:pPr>
  </w:style>
  <w:style w:type="table" w:styleId="TableGrid">
    <w:name w:val="Table Grid"/>
    <w:basedOn w:val="TableNormal"/>
    <w:rsid w:val="00C00C6A"/>
    <w:pPr>
      <w:tabs>
        <w:tab w:val="left" w:pos="720"/>
      </w:tabs>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B1D90"/>
    <w:rPr>
      <w:color w:val="0000FF"/>
      <w:u w:val="single"/>
    </w:rPr>
  </w:style>
  <w:style w:type="paragraph" w:styleId="Footer">
    <w:name w:val="footer"/>
    <w:basedOn w:val="Normal"/>
    <w:rsid w:val="0055015D"/>
    <w:pPr>
      <w:tabs>
        <w:tab w:val="center" w:pos="4153"/>
        <w:tab w:val="right" w:pos="8306"/>
      </w:tabs>
    </w:pPr>
  </w:style>
  <w:style w:type="paragraph" w:styleId="Subtitle">
    <w:name w:val="Subtitle"/>
    <w:basedOn w:val="Normal"/>
    <w:qFormat/>
    <w:rsid w:val="0055015D"/>
    <w:pPr>
      <w:tabs>
        <w:tab w:val="clear" w:pos="720"/>
      </w:tabs>
      <w:spacing w:before="0" w:after="0"/>
      <w:jc w:val="center"/>
    </w:pPr>
    <w:rPr>
      <w:b/>
      <w:szCs w:val="20"/>
    </w:rPr>
  </w:style>
  <w:style w:type="paragraph" w:customStyle="1" w:styleId="Default">
    <w:name w:val="Default"/>
    <w:rsid w:val="000D2AAA"/>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732012"/>
    <w:pPr>
      <w:spacing w:before="0" w:after="0"/>
    </w:pPr>
    <w:rPr>
      <w:rFonts w:ascii="Tahoma" w:hAnsi="Tahoma" w:cs="Tahoma"/>
      <w:sz w:val="16"/>
      <w:szCs w:val="16"/>
    </w:rPr>
  </w:style>
  <w:style w:type="character" w:customStyle="1" w:styleId="BalloonTextChar">
    <w:name w:val="Balloon Text Char"/>
    <w:basedOn w:val="DefaultParagraphFont"/>
    <w:link w:val="BalloonText"/>
    <w:rsid w:val="00732012"/>
    <w:rPr>
      <w:rFonts w:ascii="Tahoma" w:hAnsi="Tahoma" w:cs="Tahoma"/>
      <w:sz w:val="16"/>
      <w:szCs w:val="16"/>
    </w:rPr>
  </w:style>
  <w:style w:type="paragraph" w:styleId="ListParagraph">
    <w:name w:val="List Paragraph"/>
    <w:basedOn w:val="Normal"/>
    <w:uiPriority w:val="34"/>
    <w:qFormat/>
    <w:rsid w:val="00E30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16266">
      <w:bodyDiv w:val="1"/>
      <w:marLeft w:val="0"/>
      <w:marRight w:val="0"/>
      <w:marTop w:val="0"/>
      <w:marBottom w:val="0"/>
      <w:divBdr>
        <w:top w:val="none" w:sz="0" w:space="0" w:color="auto"/>
        <w:left w:val="none" w:sz="0" w:space="0" w:color="auto"/>
        <w:bottom w:val="none" w:sz="0" w:space="0" w:color="auto"/>
        <w:right w:val="none" w:sz="0" w:space="0" w:color="auto"/>
      </w:divBdr>
      <w:divsChild>
        <w:div w:id="494733530">
          <w:marLeft w:val="864"/>
          <w:marRight w:val="0"/>
          <w:marTop w:val="65"/>
          <w:marBottom w:val="65"/>
          <w:divBdr>
            <w:top w:val="none" w:sz="0" w:space="0" w:color="auto"/>
            <w:left w:val="none" w:sz="0" w:space="0" w:color="auto"/>
            <w:bottom w:val="none" w:sz="0" w:space="0" w:color="auto"/>
            <w:right w:val="none" w:sz="0" w:space="0" w:color="auto"/>
          </w:divBdr>
        </w:div>
        <w:div w:id="300309536">
          <w:marLeft w:val="864"/>
          <w:marRight w:val="0"/>
          <w:marTop w:val="65"/>
          <w:marBottom w:val="65"/>
          <w:divBdr>
            <w:top w:val="none" w:sz="0" w:space="0" w:color="auto"/>
            <w:left w:val="none" w:sz="0" w:space="0" w:color="auto"/>
            <w:bottom w:val="none" w:sz="0" w:space="0" w:color="auto"/>
            <w:right w:val="none" w:sz="0" w:space="0" w:color="auto"/>
          </w:divBdr>
        </w:div>
        <w:div w:id="680930667">
          <w:marLeft w:val="864"/>
          <w:marRight w:val="0"/>
          <w:marTop w:val="65"/>
          <w:marBottom w:val="65"/>
          <w:divBdr>
            <w:top w:val="none" w:sz="0" w:space="0" w:color="auto"/>
            <w:left w:val="none" w:sz="0" w:space="0" w:color="auto"/>
            <w:bottom w:val="none" w:sz="0" w:space="0" w:color="auto"/>
            <w:right w:val="none" w:sz="0" w:space="0" w:color="auto"/>
          </w:divBdr>
        </w:div>
        <w:div w:id="991981275">
          <w:marLeft w:val="864"/>
          <w:marRight w:val="0"/>
          <w:marTop w:val="65"/>
          <w:marBottom w:val="6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ca.gov.uk/register"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3FD4-EB1D-43B8-816D-67852922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Key Facts  - 31.01.13</Template>
  <TotalTime>3</TotalTime>
  <Pages>8</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Three Sixty Support LLP</Company>
  <LinksUpToDate>false</LinksUpToDate>
  <CharactersWithSpaces>14112</CharactersWithSpaces>
  <SharedDoc>false</SharedDoc>
  <HLinks>
    <vt:vector size="6" baseType="variant">
      <vt:variant>
        <vt:i4>7143460</vt:i4>
      </vt:variant>
      <vt:variant>
        <vt:i4>0</vt:i4>
      </vt:variant>
      <vt:variant>
        <vt:i4>0</vt:i4>
      </vt:variant>
      <vt:variant>
        <vt:i4>5</vt:i4>
      </vt:variant>
      <vt:variant>
        <vt:lpwstr>http://www.fsa.gov.uk/register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cp:revision>
  <cp:lastPrinted>2013-02-01T15:14:00Z</cp:lastPrinted>
  <dcterms:created xsi:type="dcterms:W3CDTF">2013-05-30T10:49:00Z</dcterms:created>
  <dcterms:modified xsi:type="dcterms:W3CDTF">2013-05-30T10:52:00Z</dcterms:modified>
</cp:coreProperties>
</file>